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A5" w:rsidRPr="00AA4503" w:rsidRDefault="007323A5" w:rsidP="007323A5">
      <w:pPr>
        <w:pStyle w:val="BodyText"/>
        <w:jc w:val="center"/>
        <w:rPr>
          <w:rFonts w:asciiTheme="minorHAnsi" w:hAnsiTheme="minorHAnsi" w:cstheme="minorHAnsi"/>
          <w:b/>
          <w:szCs w:val="22"/>
        </w:rPr>
      </w:pPr>
      <w:proofErr w:type="spellStart"/>
      <w:r w:rsidRPr="00AA4503">
        <w:rPr>
          <w:rFonts w:asciiTheme="minorHAnsi" w:hAnsiTheme="minorHAnsi" w:cstheme="minorHAnsi"/>
          <w:b/>
          <w:szCs w:val="22"/>
        </w:rPr>
        <w:t>Dassault</w:t>
      </w:r>
      <w:proofErr w:type="spellEnd"/>
      <w:r w:rsidRPr="00AA4503"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Pr="00AA4503">
        <w:rPr>
          <w:rFonts w:asciiTheme="minorHAnsi" w:hAnsiTheme="minorHAnsi" w:cstheme="minorHAnsi"/>
          <w:b/>
          <w:szCs w:val="22"/>
        </w:rPr>
        <w:t>Systèmes</w:t>
      </w:r>
      <w:proofErr w:type="spellEnd"/>
      <w:r w:rsidRPr="00AA4503">
        <w:rPr>
          <w:rFonts w:asciiTheme="minorHAnsi" w:hAnsiTheme="minorHAnsi" w:cstheme="minorHAnsi"/>
          <w:b/>
          <w:szCs w:val="22"/>
        </w:rPr>
        <w:t xml:space="preserve"> SolidWorks Corporation</w:t>
      </w:r>
      <w:r w:rsidRPr="00AA4503">
        <w:rPr>
          <w:rFonts w:asciiTheme="minorHAnsi" w:hAnsiTheme="minorHAnsi" w:cstheme="minorHAnsi"/>
          <w:b/>
          <w:szCs w:val="22"/>
        </w:rPr>
        <w:br/>
        <w:t>Trademarks and Proper Trademark Use</w:t>
      </w:r>
    </w:p>
    <w:p w:rsidR="007323A5" w:rsidRPr="00AA4503" w:rsidRDefault="007323A5" w:rsidP="007323A5">
      <w:pPr>
        <w:pStyle w:val="BodyText"/>
        <w:rPr>
          <w:rFonts w:asciiTheme="minorHAnsi" w:hAnsiTheme="minorHAnsi" w:cstheme="minorHAnsi"/>
          <w:szCs w:val="22"/>
        </w:rPr>
      </w:pPr>
      <w:r w:rsidRPr="00AA4503">
        <w:rPr>
          <w:rFonts w:asciiTheme="minorHAnsi" w:hAnsiTheme="minorHAnsi" w:cstheme="minorHAnsi"/>
          <w:szCs w:val="22"/>
        </w:rPr>
        <w:t xml:space="preserve">Trademarks identifying products and services of Dassault Systèmes SolidWorks Corporation (DS SolidWorks) are among DS SolidWorks’ most important intellectual property assets. </w:t>
      </w:r>
      <w:r w:rsidR="00767AAD">
        <w:rPr>
          <w:rFonts w:asciiTheme="minorHAnsi" w:hAnsiTheme="minorHAnsi" w:cstheme="minorHAnsi"/>
          <w:szCs w:val="22"/>
        </w:rPr>
        <w:t xml:space="preserve"> </w:t>
      </w:r>
      <w:r w:rsidRPr="00AA4503">
        <w:rPr>
          <w:rFonts w:asciiTheme="minorHAnsi" w:hAnsiTheme="minorHAnsi" w:cstheme="minorHAnsi"/>
          <w:szCs w:val="22"/>
        </w:rPr>
        <w:t>Not only do DS SolidWorks’ trademarks distinguish SolidWorks</w:t>
      </w:r>
      <w:r w:rsidRPr="003960DA">
        <w:rPr>
          <w:rFonts w:ascii="Verdana" w:hAnsi="Verdana" w:cs="Arial"/>
          <w:sz w:val="28"/>
          <w:szCs w:val="28"/>
          <w:vertAlign w:val="superscript"/>
        </w:rPr>
        <w:t>®</w:t>
      </w:r>
      <w:r w:rsidRPr="00AA4503">
        <w:rPr>
          <w:rFonts w:asciiTheme="minorHAnsi" w:hAnsiTheme="minorHAnsi" w:cstheme="minorHAnsi"/>
          <w:szCs w:val="22"/>
        </w:rPr>
        <w:t xml:space="preserve"> products and services from those offered by other companies and organizations, they are also associated with quality goods and services by the computer-aided design </w:t>
      </w:r>
      <w:r w:rsidR="00023510">
        <w:rPr>
          <w:rFonts w:asciiTheme="minorHAnsi" w:hAnsiTheme="minorHAnsi" w:cstheme="minorHAnsi"/>
          <w:szCs w:val="22"/>
        </w:rPr>
        <w:t xml:space="preserve">and engineering </w:t>
      </w:r>
      <w:r w:rsidRPr="00AA4503">
        <w:rPr>
          <w:rFonts w:asciiTheme="minorHAnsi" w:hAnsiTheme="minorHAnsi" w:cstheme="minorHAnsi"/>
          <w:szCs w:val="22"/>
        </w:rPr>
        <w:t>marketplace.</w:t>
      </w:r>
    </w:p>
    <w:p w:rsidR="007323A5" w:rsidRDefault="007323A5" w:rsidP="007323A5">
      <w:pPr>
        <w:sectPr w:rsidR="007323A5" w:rsidSect="007323A5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23A5" w:rsidRDefault="00425372" w:rsidP="007323A5">
      <w:r>
        <w:rPr>
          <w:noProof/>
        </w:rPr>
        <w:lastRenderedPageBreak/>
        <w:drawing>
          <wp:inline distT="0" distB="0" distL="0" distR="0">
            <wp:extent cx="1322070" cy="335602"/>
            <wp:effectExtent l="19050" t="0" r="0" b="0"/>
            <wp:docPr id="3" name="Picture 2" descr="redtrans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trans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244" cy="33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B21" w:rsidRDefault="00425372" w:rsidP="00425372">
      <w:pPr>
        <w:spacing w:after="0"/>
      </w:pPr>
      <w:r>
        <w:rPr>
          <w:noProof/>
        </w:rPr>
        <w:drawing>
          <wp:inline distT="0" distB="0" distL="0" distR="0">
            <wp:extent cx="1322070" cy="246386"/>
            <wp:effectExtent l="19050" t="0" r="0" b="0"/>
            <wp:docPr id="6" name="Picture 5" descr="SolidWorks_Logotype_CMYK_Red July 2012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idWorks_Logotype_CMYK_Red July 2012.eps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246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372" w:rsidRDefault="00425372" w:rsidP="00425372">
      <w:pPr>
        <w:spacing w:after="0"/>
        <w:ind w:left="-180"/>
      </w:pPr>
      <w:r w:rsidRPr="00425372">
        <w:rPr>
          <w:noProof/>
        </w:rPr>
        <w:drawing>
          <wp:inline distT="0" distB="0" distL="0" distR="0">
            <wp:extent cx="1169670" cy="610263"/>
            <wp:effectExtent l="19050" t="0" r="0" b="0"/>
            <wp:docPr id="10" name="Picture 8" descr="SolidWorks Vertic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idWorks Vertical 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610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B21" w:rsidRDefault="00C737CC" w:rsidP="0034730E">
      <w:pPr>
        <w:spacing w:before="360"/>
        <w:ind w:left="-90"/>
        <w:sectPr w:rsidR="00764B21" w:rsidSect="003960DA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2250" w:space="720"/>
            <w:col w:w="6390"/>
          </w:cols>
          <w:docGrid w:linePitch="360"/>
        </w:sectPr>
      </w:pPr>
      <w:r w:rsidRPr="00E0794C">
        <w:lastRenderedPageBreak/>
        <w:t xml:space="preserve">The </w:t>
      </w:r>
      <w:r w:rsidR="00557362">
        <w:t xml:space="preserve">DS </w:t>
      </w:r>
      <w:r w:rsidRPr="00E0794C">
        <w:t>SolidWorks logo</w:t>
      </w:r>
      <w:r>
        <w:t>s</w:t>
      </w:r>
      <w:r w:rsidR="00AA4503">
        <w:t>, such as those to the left,</w:t>
      </w:r>
      <w:r w:rsidRPr="00E0794C">
        <w:t xml:space="preserve"> </w:t>
      </w:r>
      <w:r>
        <w:t>are</w:t>
      </w:r>
      <w:r w:rsidRPr="00E0794C">
        <w:t xml:space="preserve"> combination</w:t>
      </w:r>
      <w:r>
        <w:t>s</w:t>
      </w:r>
      <w:r w:rsidRPr="00E0794C">
        <w:t xml:space="preserve"> of a Dassault Syst</w:t>
      </w:r>
      <w:r>
        <w:rPr>
          <w:rFonts w:cs="Arial"/>
        </w:rPr>
        <w:t>è</w:t>
      </w:r>
      <w:r w:rsidRPr="00E0794C">
        <w:t xml:space="preserve">mes trademark and </w:t>
      </w:r>
      <w:r w:rsidR="00764B21">
        <w:t xml:space="preserve">a stylized </w:t>
      </w:r>
      <w:r w:rsidR="00557362">
        <w:t xml:space="preserve">DS </w:t>
      </w:r>
      <w:r w:rsidRPr="00E0794C">
        <w:t xml:space="preserve">SolidWorks </w:t>
      </w:r>
      <w:r>
        <w:t>brand</w:t>
      </w:r>
      <w:r w:rsidRPr="00E0794C">
        <w:t xml:space="preserve"> name. </w:t>
      </w:r>
      <w:r>
        <w:t xml:space="preserve"> Only with permission may </w:t>
      </w:r>
      <w:r w:rsidR="00764B21">
        <w:t>these</w:t>
      </w:r>
      <w:r>
        <w:t xml:space="preserve"> logo</w:t>
      </w:r>
      <w:r w:rsidR="00764B21">
        <w:t>s</w:t>
      </w:r>
      <w:r w:rsidRPr="00E0794C">
        <w:t xml:space="preserve"> be used by</w:t>
      </w:r>
      <w:r>
        <w:t xml:space="preserve"> certain</w:t>
      </w:r>
      <w:r w:rsidRPr="00E0794C">
        <w:t xml:space="preserve"> </w:t>
      </w:r>
      <w:r w:rsidR="00557362">
        <w:t xml:space="preserve">DS </w:t>
      </w:r>
      <w:r w:rsidRPr="00E0794C">
        <w:t>SolidWorks</w:t>
      </w:r>
      <w:r w:rsidR="00764B21">
        <w:t xml:space="preserve"> users</w:t>
      </w:r>
      <w:r w:rsidR="00AA4503">
        <w:t>, resellers,</w:t>
      </w:r>
      <w:r w:rsidR="00764B21">
        <w:t xml:space="preserve"> and</w:t>
      </w:r>
      <w:r w:rsidRPr="00E0794C">
        <w:t xml:space="preserve"> </w:t>
      </w:r>
      <w:r>
        <w:t>business</w:t>
      </w:r>
      <w:r w:rsidRPr="00E0794C">
        <w:t xml:space="preserve"> </w:t>
      </w:r>
      <w:r w:rsidR="00AA4503">
        <w:t>p</w:t>
      </w:r>
      <w:r w:rsidRPr="00E0794C">
        <w:t>artners.</w:t>
      </w:r>
      <w:r w:rsidR="00764B21">
        <w:t xml:space="preserve"> For more information, please contact the </w:t>
      </w:r>
      <w:r w:rsidR="00557362">
        <w:t xml:space="preserve">DS </w:t>
      </w:r>
      <w:r w:rsidR="00764B21">
        <w:t>SolidWorks Brand Awareness team</w:t>
      </w:r>
      <w:r w:rsidR="003960DA">
        <w:t xml:space="preserve"> at </w:t>
      </w:r>
      <w:hyperlink r:id="rId12" w:history="1">
        <w:r w:rsidR="003960DA" w:rsidRPr="00594191">
          <w:rPr>
            <w:rStyle w:val="Hyperlink"/>
          </w:rPr>
          <w:t>info@solidworks.com</w:t>
        </w:r>
      </w:hyperlink>
      <w:r w:rsidR="00764B21">
        <w:t>.</w:t>
      </w:r>
    </w:p>
    <w:p w:rsidR="00764B21" w:rsidRDefault="00764B21" w:rsidP="00425372">
      <w:pPr>
        <w:spacing w:after="120"/>
      </w:pPr>
    </w:p>
    <w:p w:rsidR="00907A50" w:rsidRDefault="00DF02BA" w:rsidP="00AD7F3F">
      <w:pPr>
        <w:spacing w:line="240" w:lineRule="auto"/>
      </w:pPr>
      <w:r>
        <w:t xml:space="preserve">Following is a non-exhaustive list of trademarks </w:t>
      </w:r>
      <w:r w:rsidR="00023510">
        <w:t xml:space="preserve">owned </w:t>
      </w:r>
      <w:r w:rsidR="00DB4948">
        <w:t>by DS SolidWorks</w:t>
      </w:r>
      <w:r w:rsidR="00023510">
        <w:t xml:space="preserve"> or its affiliates and used by DS SolidWorks</w:t>
      </w:r>
      <w:r>
        <w:t>.</w:t>
      </w:r>
      <w:r w:rsidR="00D55E33">
        <w:t xml:space="preserve"> Those designated </w:t>
      </w:r>
      <w:r w:rsidR="00764B21">
        <w:t>by</w:t>
      </w:r>
      <w:r w:rsidR="00D55E33">
        <w:t xml:space="preserve"> </w:t>
      </w:r>
      <w:r w:rsidR="00D55E33" w:rsidRPr="00D55E33">
        <w:rPr>
          <w:rFonts w:ascii="Verdana" w:hAnsi="Verdana"/>
          <w:sz w:val="24"/>
          <w:szCs w:val="24"/>
          <w:vertAlign w:val="superscript"/>
        </w:rPr>
        <w:t>®</w:t>
      </w:r>
      <w:r w:rsidR="00D55E33">
        <w:t xml:space="preserve"> are registered trademarks</w:t>
      </w:r>
      <w:r w:rsidR="005371C7">
        <w:t xml:space="preserve"> in the United States and</w:t>
      </w:r>
      <w:r w:rsidR="00E44D85">
        <w:t>/or</w:t>
      </w:r>
      <w:r w:rsidR="005371C7">
        <w:t xml:space="preserve"> other countries</w:t>
      </w:r>
      <w:r w:rsidR="00D55E33">
        <w:t xml:space="preserve"> and those designated </w:t>
      </w:r>
      <w:r w:rsidR="00764B21">
        <w:t>by</w:t>
      </w:r>
      <w:r w:rsidR="00D55E33">
        <w:t xml:space="preserve"> </w:t>
      </w:r>
      <w:r w:rsidR="00D55E33" w:rsidRPr="00D55E33">
        <w:rPr>
          <w:sz w:val="24"/>
          <w:vertAlign w:val="superscript"/>
        </w:rPr>
        <w:t>TM</w:t>
      </w:r>
      <w:r w:rsidR="00D55E33">
        <w:t xml:space="preserve"> are common law trademarks</w:t>
      </w:r>
      <w:r w:rsidR="005371C7">
        <w:t xml:space="preserve"> in the United States and other countries</w:t>
      </w:r>
      <w:r w:rsidR="00D55E33">
        <w:t>.</w:t>
      </w:r>
    </w:p>
    <w:p w:rsidR="00DB4948" w:rsidRDefault="00DB4948" w:rsidP="00764B21">
      <w:pPr>
        <w:spacing w:after="120"/>
      </w:pPr>
      <w:r>
        <w:t>Trademarks owned by DS SolidWorks</w:t>
      </w:r>
      <w:r w:rsidR="00AD7F3F">
        <w:t xml:space="preserve"> or </w:t>
      </w:r>
      <w:r w:rsidR="00AD7F3F">
        <w:rPr>
          <w:sz w:val="20"/>
        </w:rPr>
        <w:t>Dassault Syst</w:t>
      </w:r>
      <w:r w:rsidR="00AD7F3F">
        <w:rPr>
          <w:rFonts w:cs="Arial"/>
          <w:sz w:val="20"/>
        </w:rPr>
        <w:t>è</w:t>
      </w:r>
      <w:r w:rsidR="00AD7F3F">
        <w:rPr>
          <w:sz w:val="20"/>
        </w:rPr>
        <w:t>mes</w:t>
      </w:r>
      <w:r>
        <w:t xml:space="preserve">: </w:t>
      </w:r>
    </w:p>
    <w:p w:rsidR="00DF02BA" w:rsidRDefault="00DF02BA" w:rsidP="00764B21">
      <w:pPr>
        <w:tabs>
          <w:tab w:val="num" w:pos="720"/>
        </w:tabs>
        <w:spacing w:after="60" w:line="240" w:lineRule="auto"/>
      </w:pPr>
      <w:r w:rsidRPr="00557362">
        <w:rPr>
          <w:caps/>
        </w:rPr>
        <w:t>SolidWorks</w:t>
      </w:r>
      <w:r w:rsidR="00D55E33" w:rsidRPr="00D55E33">
        <w:rPr>
          <w:rFonts w:ascii="Verdana" w:hAnsi="Verdana"/>
          <w:sz w:val="24"/>
          <w:szCs w:val="24"/>
          <w:vertAlign w:val="superscript"/>
        </w:rPr>
        <w:t>®</w:t>
      </w:r>
    </w:p>
    <w:p w:rsidR="00DF02BA" w:rsidRDefault="00DF02BA" w:rsidP="00764B21">
      <w:pPr>
        <w:tabs>
          <w:tab w:val="num" w:pos="720"/>
        </w:tabs>
        <w:spacing w:after="60" w:line="240" w:lineRule="auto"/>
        <w:rPr>
          <w:vertAlign w:val="superscript"/>
        </w:rPr>
      </w:pPr>
      <w:r w:rsidRPr="00E0794C">
        <w:t xml:space="preserve">3D </w:t>
      </w:r>
      <w:proofErr w:type="spellStart"/>
      <w:r w:rsidRPr="00E0794C">
        <w:t>ContentCentral</w:t>
      </w:r>
      <w:proofErr w:type="spellEnd"/>
      <w:r w:rsidR="00D55E33" w:rsidRPr="00D55E33">
        <w:rPr>
          <w:rFonts w:ascii="Verdana" w:hAnsi="Verdana"/>
          <w:sz w:val="24"/>
          <w:szCs w:val="24"/>
          <w:vertAlign w:val="superscript"/>
        </w:rPr>
        <w:t>®</w:t>
      </w:r>
      <w:r w:rsidRPr="00E0794C">
        <w:rPr>
          <w:vertAlign w:val="superscript"/>
        </w:rPr>
        <w:t xml:space="preserve"> </w:t>
      </w:r>
    </w:p>
    <w:p w:rsidR="00DF02BA" w:rsidRDefault="00DF02BA" w:rsidP="00764B21">
      <w:pPr>
        <w:spacing w:after="60"/>
        <w:rPr>
          <w:rFonts w:ascii="Verdana" w:hAnsi="Verdana"/>
          <w:sz w:val="24"/>
          <w:szCs w:val="24"/>
          <w:vertAlign w:val="superscript"/>
        </w:rPr>
      </w:pPr>
      <w:r w:rsidRPr="00E0794C">
        <w:t>3D PartStream.NET</w:t>
      </w:r>
      <w:r w:rsidR="00D55E33" w:rsidRPr="00D55E33">
        <w:rPr>
          <w:rFonts w:ascii="Verdana" w:hAnsi="Verdana"/>
          <w:sz w:val="24"/>
          <w:szCs w:val="24"/>
          <w:vertAlign w:val="superscript"/>
        </w:rPr>
        <w:t>®</w:t>
      </w:r>
    </w:p>
    <w:p w:rsidR="00DB6A76" w:rsidRDefault="000F37CB">
      <w:pPr>
        <w:tabs>
          <w:tab w:val="num" w:pos="720"/>
        </w:tabs>
        <w:spacing w:after="60" w:line="240" w:lineRule="auto"/>
        <w:rPr>
          <w:vertAlign w:val="superscript"/>
        </w:rPr>
      </w:pPr>
      <w:r w:rsidRPr="00E0794C">
        <w:t>SolidWorks</w:t>
      </w:r>
      <w:r w:rsidRPr="00D55E33">
        <w:rPr>
          <w:rFonts w:ascii="Verdana" w:hAnsi="Verdana"/>
          <w:sz w:val="24"/>
          <w:szCs w:val="24"/>
          <w:vertAlign w:val="superscript"/>
        </w:rPr>
        <w:t>®</w:t>
      </w:r>
      <w:r>
        <w:rPr>
          <w:rFonts w:ascii="Verdana" w:hAnsi="Verdana"/>
          <w:sz w:val="24"/>
          <w:szCs w:val="24"/>
          <w:vertAlign w:val="superscript"/>
        </w:rPr>
        <w:t xml:space="preserve"> </w:t>
      </w:r>
      <w:proofErr w:type="spellStart"/>
      <w:r w:rsidR="00AD7F3F" w:rsidRPr="00E807A5">
        <w:t>Composer</w:t>
      </w:r>
      <w:r w:rsidR="00AD7F3F" w:rsidRPr="00E807A5">
        <w:rPr>
          <w:vertAlign w:val="superscript"/>
        </w:rPr>
        <w:t>TM</w:t>
      </w:r>
      <w:proofErr w:type="spellEnd"/>
    </w:p>
    <w:p w:rsidR="00D55E33" w:rsidRDefault="00D55E33" w:rsidP="000262DD">
      <w:pPr>
        <w:spacing w:after="60"/>
        <w:rPr>
          <w:rStyle w:val="boxbackground1"/>
          <w:rFonts w:asciiTheme="minorHAnsi" w:hAnsiTheme="minorHAnsi"/>
          <w:color w:val="000000"/>
          <w:sz w:val="22"/>
          <w:szCs w:val="22"/>
        </w:rPr>
      </w:pPr>
      <w:proofErr w:type="spellStart"/>
      <w:r w:rsidRPr="005B5E52">
        <w:rPr>
          <w:rStyle w:val="boxbackground1"/>
          <w:rFonts w:asciiTheme="minorHAnsi" w:hAnsiTheme="minorHAnsi" w:cstheme="minorHAnsi"/>
          <w:color w:val="000000"/>
          <w:sz w:val="22"/>
          <w:szCs w:val="22"/>
        </w:rPr>
        <w:t>CircuitWorks</w:t>
      </w:r>
      <w:proofErr w:type="spellEnd"/>
      <w:r w:rsidR="005B5E52" w:rsidRPr="00D55E33">
        <w:rPr>
          <w:rFonts w:ascii="Verdana" w:hAnsi="Verdana"/>
          <w:sz w:val="24"/>
          <w:szCs w:val="24"/>
          <w:vertAlign w:val="superscript"/>
        </w:rPr>
        <w:t>®</w:t>
      </w:r>
    </w:p>
    <w:p w:rsidR="00AD7F3F" w:rsidRDefault="00AD7F3F" w:rsidP="00AD7F3F">
      <w:pPr>
        <w:pStyle w:val="BodyText"/>
        <w:spacing w:after="120"/>
        <w:rPr>
          <w:vertAlign w:val="superscript"/>
        </w:rPr>
      </w:pPr>
      <w:proofErr w:type="spellStart"/>
      <w:r w:rsidRPr="00E807A5">
        <w:rPr>
          <w:rFonts w:asciiTheme="minorHAnsi" w:hAnsiTheme="minorHAnsi"/>
        </w:rPr>
        <w:t>DraftSight</w:t>
      </w:r>
      <w:proofErr w:type="spellEnd"/>
      <w:r w:rsidRPr="00D55E33">
        <w:rPr>
          <w:rFonts w:ascii="Verdana" w:hAnsi="Verdana"/>
          <w:sz w:val="24"/>
          <w:szCs w:val="24"/>
          <w:vertAlign w:val="superscript"/>
        </w:rPr>
        <w:t>®</w:t>
      </w:r>
    </w:p>
    <w:p w:rsidR="00AD7F3F" w:rsidRDefault="000262DD" w:rsidP="00AD7F3F">
      <w:pPr>
        <w:pStyle w:val="BodyText"/>
        <w:rPr>
          <w:vertAlign w:val="superscript"/>
        </w:rPr>
      </w:pPr>
      <w:r>
        <w:rPr>
          <w:noProof/>
          <w:vertAlign w:val="subscript"/>
        </w:rPr>
        <w:drawing>
          <wp:inline distT="0" distB="0" distL="0" distR="0">
            <wp:extent cx="567690" cy="579956"/>
            <wp:effectExtent l="19050" t="0" r="3810" b="0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02" cy="58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7F3F" w:rsidRDefault="00AD7F3F" w:rsidP="00AD7F3F">
      <w:pPr>
        <w:pStyle w:val="BodyText"/>
        <w:spacing w:before="240"/>
        <w:rPr>
          <w:vertAlign w:val="superscript"/>
        </w:rPr>
      </w:pPr>
      <w:r>
        <w:rPr>
          <w:noProof/>
          <w:vertAlign w:val="superscript"/>
        </w:rPr>
        <w:drawing>
          <wp:inline distT="0" distB="0" distL="0" distR="0">
            <wp:extent cx="758190" cy="212057"/>
            <wp:effectExtent l="19050" t="0" r="3810" b="0"/>
            <wp:docPr id="19" name="Picture 18" descr="DraftSight-T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ftSight-TM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632" cy="21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71C7" w:rsidRDefault="00D55E33" w:rsidP="00764B21">
      <w:pPr>
        <w:spacing w:after="60"/>
      </w:pPr>
      <w:proofErr w:type="gramStart"/>
      <w:r w:rsidRPr="00D55E33">
        <w:t>eDrawings</w:t>
      </w:r>
      <w:proofErr w:type="gramEnd"/>
      <w:r w:rsidRPr="00D55E33">
        <w:rPr>
          <w:rFonts w:ascii="Verdana" w:hAnsi="Verdana"/>
          <w:sz w:val="24"/>
          <w:szCs w:val="24"/>
          <w:vertAlign w:val="superscript"/>
        </w:rPr>
        <w:t>®</w:t>
      </w:r>
      <w:r w:rsidR="005371C7">
        <w:t xml:space="preserve"> </w:t>
      </w:r>
    </w:p>
    <w:p w:rsidR="005371C7" w:rsidRDefault="005371C7" w:rsidP="00764B21">
      <w:pPr>
        <w:spacing w:after="60"/>
      </w:pPr>
      <w:r w:rsidRPr="005371C7">
        <w:rPr>
          <w:noProof/>
        </w:rPr>
        <w:drawing>
          <wp:inline distT="0" distB="0" distL="0" distR="0">
            <wp:extent cx="1152525" cy="304800"/>
            <wp:effectExtent l="19050" t="0" r="9525" b="0"/>
            <wp:docPr id="12" name="Picture 4" descr="NEW%20edraw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%20edraw_web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71C7">
        <w:t xml:space="preserve"> </w:t>
      </w:r>
    </w:p>
    <w:p w:rsidR="00D55E33" w:rsidRPr="005B5E52" w:rsidRDefault="00D55E33" w:rsidP="00764B21">
      <w:pPr>
        <w:spacing w:after="60"/>
        <w:rPr>
          <w:rFonts w:cstheme="minorHAnsi"/>
          <w:vertAlign w:val="superscript"/>
        </w:rPr>
      </w:pPr>
      <w:r w:rsidRPr="005B5E52">
        <w:rPr>
          <w:rStyle w:val="boxbackground1"/>
          <w:rFonts w:asciiTheme="minorHAnsi" w:hAnsiTheme="minorHAnsi" w:cstheme="minorHAnsi"/>
          <w:color w:val="000000"/>
          <w:sz w:val="22"/>
          <w:szCs w:val="22"/>
        </w:rPr>
        <w:t xml:space="preserve">Feature </w:t>
      </w:r>
      <w:proofErr w:type="spellStart"/>
      <w:r w:rsidRPr="005B5E52">
        <w:rPr>
          <w:rStyle w:val="boxbackground1"/>
          <w:rFonts w:asciiTheme="minorHAnsi" w:hAnsiTheme="minorHAnsi" w:cstheme="minorHAnsi"/>
          <w:color w:val="000000"/>
          <w:sz w:val="22"/>
          <w:szCs w:val="22"/>
        </w:rPr>
        <w:t>Palette</w:t>
      </w:r>
      <w:r w:rsidRPr="005B5E52">
        <w:rPr>
          <w:rFonts w:cstheme="minorHAnsi"/>
          <w:vertAlign w:val="superscript"/>
        </w:rPr>
        <w:t>TM</w:t>
      </w:r>
      <w:proofErr w:type="spellEnd"/>
    </w:p>
    <w:p w:rsidR="008F49A0" w:rsidRDefault="008F49A0" w:rsidP="000262DD">
      <w:pPr>
        <w:spacing w:after="60"/>
      </w:pPr>
      <w:proofErr w:type="spellStart"/>
      <w:r>
        <w:t>FloXpress</w:t>
      </w:r>
      <w:r w:rsidR="005B5E52" w:rsidRPr="005B5E52">
        <w:rPr>
          <w:rFonts w:cstheme="minorHAnsi"/>
          <w:vertAlign w:val="superscript"/>
        </w:rPr>
        <w:t>TM</w:t>
      </w:r>
      <w:proofErr w:type="spellEnd"/>
    </w:p>
    <w:p w:rsidR="00D55E33" w:rsidRPr="005B5E52" w:rsidRDefault="000F37CB" w:rsidP="00764B21">
      <w:pPr>
        <w:spacing w:after="60"/>
        <w:rPr>
          <w:rFonts w:cstheme="minorHAnsi"/>
          <w:vertAlign w:val="superscript"/>
        </w:rPr>
      </w:pPr>
      <w:proofErr w:type="spellStart"/>
      <w:r w:rsidRPr="005B5E52">
        <w:rPr>
          <w:rStyle w:val="boxbackground1"/>
          <w:rFonts w:asciiTheme="minorHAnsi" w:hAnsiTheme="minorHAnsi" w:cstheme="minorHAnsi"/>
          <w:color w:val="000000"/>
          <w:sz w:val="22"/>
          <w:szCs w:val="22"/>
        </w:rPr>
        <w:lastRenderedPageBreak/>
        <w:t>Photo</w:t>
      </w:r>
      <w:r>
        <w:rPr>
          <w:rStyle w:val="boxbackground1"/>
          <w:rFonts w:asciiTheme="minorHAnsi" w:hAnsiTheme="minorHAnsi" w:cstheme="minorHAnsi"/>
          <w:color w:val="000000"/>
          <w:sz w:val="22"/>
          <w:szCs w:val="22"/>
        </w:rPr>
        <w:t>View</w:t>
      </w:r>
      <w:proofErr w:type="spellEnd"/>
      <w:r>
        <w:rPr>
          <w:rStyle w:val="boxbackground1"/>
          <w:rFonts w:asciiTheme="minorHAnsi" w:hAnsiTheme="minorHAnsi" w:cstheme="minorHAnsi"/>
          <w:color w:val="000000"/>
          <w:sz w:val="22"/>
          <w:szCs w:val="22"/>
        </w:rPr>
        <w:t xml:space="preserve"> 360</w:t>
      </w:r>
      <w:r w:rsidRPr="005B5E52">
        <w:rPr>
          <w:rFonts w:cstheme="minorHAnsi"/>
          <w:vertAlign w:val="superscript"/>
        </w:rPr>
        <w:t>TM</w:t>
      </w:r>
    </w:p>
    <w:p w:rsidR="00D55E33" w:rsidRPr="005B5E52" w:rsidRDefault="00D55E33" w:rsidP="00764B21">
      <w:pPr>
        <w:spacing w:after="60"/>
        <w:rPr>
          <w:rFonts w:cstheme="minorHAnsi"/>
          <w:vertAlign w:val="superscript"/>
        </w:rPr>
      </w:pPr>
      <w:proofErr w:type="spellStart"/>
      <w:r w:rsidRPr="005B5E52">
        <w:rPr>
          <w:rFonts w:cstheme="minorHAnsi"/>
        </w:rPr>
        <w:t>TolAnalyst</w:t>
      </w:r>
      <w:r w:rsidRPr="005B5E52">
        <w:rPr>
          <w:rFonts w:cstheme="minorHAnsi"/>
          <w:vertAlign w:val="superscript"/>
        </w:rPr>
        <w:t>TM</w:t>
      </w:r>
      <w:proofErr w:type="spellEnd"/>
    </w:p>
    <w:p w:rsidR="00D55E33" w:rsidRPr="00620F61" w:rsidRDefault="00D55E33" w:rsidP="00764B21">
      <w:pPr>
        <w:spacing w:after="60"/>
        <w:rPr>
          <w:rFonts w:cstheme="minorHAnsi"/>
          <w:color w:val="000000" w:themeColor="text1"/>
          <w:vertAlign w:val="superscript"/>
        </w:rPr>
      </w:pPr>
      <w:proofErr w:type="spellStart"/>
      <w:r w:rsidRPr="00620F61">
        <w:rPr>
          <w:rFonts w:cstheme="minorHAnsi"/>
          <w:color w:val="000000" w:themeColor="text1"/>
        </w:rPr>
        <w:t>XchangeWorks</w:t>
      </w:r>
      <w:r w:rsidRPr="00620F61">
        <w:rPr>
          <w:rFonts w:cstheme="minorHAnsi"/>
          <w:color w:val="000000" w:themeColor="text1"/>
          <w:vertAlign w:val="superscript"/>
        </w:rPr>
        <w:t>TM</w:t>
      </w:r>
      <w:proofErr w:type="spellEnd"/>
    </w:p>
    <w:p w:rsidR="00BE03D2" w:rsidRPr="00620F61" w:rsidRDefault="00BE03D2" w:rsidP="00764B21">
      <w:pPr>
        <w:spacing w:after="60"/>
        <w:rPr>
          <w:iCs/>
          <w:color w:val="000000" w:themeColor="text1"/>
        </w:rPr>
      </w:pPr>
      <w:r w:rsidRPr="00620F61">
        <w:rPr>
          <w:iCs/>
          <w:color w:val="000000" w:themeColor="text1"/>
        </w:rPr>
        <w:t>3DEXPERIENCE</w:t>
      </w:r>
      <w:r w:rsidRPr="00620F61">
        <w:rPr>
          <w:rFonts w:ascii="Verdana" w:hAnsi="Verdana"/>
          <w:color w:val="000000" w:themeColor="text1"/>
          <w:sz w:val="24"/>
          <w:szCs w:val="24"/>
          <w:vertAlign w:val="superscript"/>
        </w:rPr>
        <w:t>®</w:t>
      </w:r>
      <w:r w:rsidRPr="00620F61">
        <w:rPr>
          <w:color w:val="000000" w:themeColor="text1"/>
        </w:rPr>
        <w:t xml:space="preserve"> </w:t>
      </w:r>
      <w:r w:rsidRPr="00620F61">
        <w:rPr>
          <w:iCs/>
          <w:color w:val="000000" w:themeColor="text1"/>
        </w:rPr>
        <w:t xml:space="preserve"> </w:t>
      </w:r>
    </w:p>
    <w:p w:rsidR="00BE03D2" w:rsidRPr="000D0068" w:rsidRDefault="006163F5" w:rsidP="00764B21">
      <w:pPr>
        <w:spacing w:after="60"/>
        <w:rPr>
          <w:iCs/>
          <w:color w:val="000000" w:themeColor="text1"/>
        </w:rPr>
      </w:pPr>
      <w:r>
        <w:rPr>
          <w:noProof/>
        </w:rPr>
        <w:drawing>
          <wp:inline distT="0" distB="0" distL="0" distR="0" wp14:anchorId="6A93292C" wp14:editId="2A9F6044">
            <wp:extent cx="87630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03D2">
        <w:rPr>
          <w:iCs/>
          <w:color w:val="1F497D"/>
        </w:rPr>
        <w:t xml:space="preserve"> </w:t>
      </w:r>
      <w:r w:rsidR="000D0068">
        <w:rPr>
          <w:iCs/>
          <w:color w:val="1F497D"/>
        </w:rPr>
        <w:t xml:space="preserve"> </w:t>
      </w:r>
      <w:r w:rsidR="000D0068" w:rsidRPr="000D0068">
        <w:rPr>
          <w:iCs/>
          <w:color w:val="000000" w:themeColor="text1"/>
        </w:rPr>
        <w:t>(Registered trademark)</w:t>
      </w:r>
    </w:p>
    <w:p w:rsidR="00BE03D2" w:rsidRDefault="006163F5" w:rsidP="00764B21">
      <w:pPr>
        <w:spacing w:after="60"/>
        <w:rPr>
          <w:iCs/>
          <w:color w:val="1F497D"/>
        </w:rPr>
      </w:pPr>
      <w:r>
        <w:rPr>
          <w:noProof/>
        </w:rPr>
        <w:drawing>
          <wp:inline distT="0" distB="0" distL="0" distR="0" wp14:anchorId="466C99A1" wp14:editId="4F4E903A">
            <wp:extent cx="769620" cy="641318"/>
            <wp:effectExtent l="0" t="0" r="0" b="698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9540"/>
                    <a:stretch/>
                  </pic:blipFill>
                  <pic:spPr bwMode="auto">
                    <a:xfrm>
                      <a:off x="0" y="0"/>
                      <a:ext cx="770256" cy="641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E03D2">
        <w:t xml:space="preserve"> </w:t>
      </w:r>
      <w:r w:rsidR="00BE03D2">
        <w:rPr>
          <w:iCs/>
          <w:color w:val="1F497D"/>
        </w:rPr>
        <w:t xml:space="preserve"> </w:t>
      </w:r>
      <w:r w:rsidR="000D0068" w:rsidRPr="000D0068">
        <w:rPr>
          <w:iCs/>
          <w:color w:val="000000" w:themeColor="text1"/>
        </w:rPr>
        <w:t>(Registered trademark)</w:t>
      </w:r>
    </w:p>
    <w:p w:rsidR="00BE03D2" w:rsidRPr="00620F61" w:rsidRDefault="00BE03D2" w:rsidP="00764B21">
      <w:pPr>
        <w:spacing w:after="60"/>
        <w:rPr>
          <w:color w:val="000000" w:themeColor="text1"/>
        </w:rPr>
      </w:pPr>
      <w:r w:rsidRPr="00620F61">
        <w:rPr>
          <w:color w:val="000000" w:themeColor="text1"/>
        </w:rPr>
        <w:t>CATIA</w:t>
      </w:r>
      <w:r w:rsidRPr="00620F61">
        <w:rPr>
          <w:rFonts w:ascii="Verdana" w:hAnsi="Verdana"/>
          <w:color w:val="000000" w:themeColor="text1"/>
          <w:sz w:val="24"/>
          <w:szCs w:val="24"/>
          <w:vertAlign w:val="superscript"/>
        </w:rPr>
        <w:t>®</w:t>
      </w:r>
      <w:r w:rsidRPr="00620F61">
        <w:rPr>
          <w:color w:val="000000" w:themeColor="text1"/>
        </w:rPr>
        <w:t xml:space="preserve">  </w:t>
      </w:r>
    </w:p>
    <w:p w:rsidR="00BE03D2" w:rsidRPr="00620F61" w:rsidRDefault="00BE03D2" w:rsidP="00764B21">
      <w:pPr>
        <w:spacing w:after="60"/>
        <w:rPr>
          <w:color w:val="000000" w:themeColor="text1"/>
        </w:rPr>
      </w:pPr>
      <w:r w:rsidRPr="00620F61">
        <w:rPr>
          <w:color w:val="000000" w:themeColor="text1"/>
        </w:rPr>
        <w:t>ENOVIA</w:t>
      </w:r>
      <w:r w:rsidRPr="00620F61">
        <w:rPr>
          <w:rFonts w:ascii="Verdana" w:hAnsi="Verdana"/>
          <w:color w:val="000000" w:themeColor="text1"/>
          <w:sz w:val="24"/>
          <w:szCs w:val="24"/>
          <w:vertAlign w:val="superscript"/>
        </w:rPr>
        <w:t>®</w:t>
      </w:r>
      <w:r w:rsidRPr="00620F61">
        <w:rPr>
          <w:color w:val="000000" w:themeColor="text1"/>
        </w:rPr>
        <w:t xml:space="preserve">  </w:t>
      </w:r>
    </w:p>
    <w:p w:rsidR="00BE03D2" w:rsidRPr="00620F61" w:rsidRDefault="00BE03D2" w:rsidP="00764B21">
      <w:pPr>
        <w:spacing w:after="60"/>
        <w:rPr>
          <w:color w:val="000000" w:themeColor="text1"/>
        </w:rPr>
      </w:pPr>
      <w:r w:rsidRPr="00620F61">
        <w:rPr>
          <w:color w:val="000000" w:themeColor="text1"/>
        </w:rPr>
        <w:t>DELMIA</w:t>
      </w:r>
      <w:r w:rsidRPr="00620F61">
        <w:rPr>
          <w:rFonts w:ascii="Verdana" w:hAnsi="Verdana"/>
          <w:color w:val="000000" w:themeColor="text1"/>
          <w:sz w:val="24"/>
          <w:szCs w:val="24"/>
          <w:vertAlign w:val="superscript"/>
        </w:rPr>
        <w:t xml:space="preserve"> ®</w:t>
      </w:r>
    </w:p>
    <w:p w:rsidR="00BE03D2" w:rsidRPr="00620F61" w:rsidRDefault="00BE03D2" w:rsidP="00764B21">
      <w:pPr>
        <w:spacing w:after="60"/>
        <w:rPr>
          <w:color w:val="000000" w:themeColor="text1"/>
        </w:rPr>
      </w:pPr>
      <w:r w:rsidRPr="00620F61">
        <w:rPr>
          <w:color w:val="000000" w:themeColor="text1"/>
        </w:rPr>
        <w:t>SIMULIA</w:t>
      </w:r>
      <w:r w:rsidRPr="00620F61">
        <w:rPr>
          <w:rFonts w:ascii="Verdana" w:hAnsi="Verdana"/>
          <w:color w:val="000000" w:themeColor="text1"/>
          <w:sz w:val="24"/>
          <w:szCs w:val="24"/>
          <w:vertAlign w:val="superscript"/>
        </w:rPr>
        <w:t>®</w:t>
      </w:r>
    </w:p>
    <w:p w:rsidR="00BE03D2" w:rsidRPr="00620F61" w:rsidRDefault="00BE03D2" w:rsidP="00764B21">
      <w:pPr>
        <w:spacing w:after="60"/>
        <w:rPr>
          <w:color w:val="000000" w:themeColor="text1"/>
        </w:rPr>
      </w:pPr>
      <w:r w:rsidRPr="00620F61">
        <w:rPr>
          <w:color w:val="000000" w:themeColor="text1"/>
        </w:rPr>
        <w:t xml:space="preserve"> GEOVIA</w:t>
      </w:r>
      <w:r w:rsidRPr="00620F61">
        <w:rPr>
          <w:rFonts w:ascii="Verdana" w:hAnsi="Verdana"/>
          <w:color w:val="000000" w:themeColor="text1"/>
          <w:sz w:val="24"/>
          <w:szCs w:val="24"/>
          <w:vertAlign w:val="superscript"/>
        </w:rPr>
        <w:t>®</w:t>
      </w:r>
      <w:r w:rsidRPr="00620F61">
        <w:rPr>
          <w:color w:val="000000" w:themeColor="text1"/>
        </w:rPr>
        <w:t xml:space="preserve">  </w:t>
      </w:r>
    </w:p>
    <w:p w:rsidR="00BE03D2" w:rsidRPr="00620F61" w:rsidRDefault="00BE03D2" w:rsidP="00764B21">
      <w:pPr>
        <w:spacing w:after="60"/>
        <w:rPr>
          <w:color w:val="000000" w:themeColor="text1"/>
        </w:rPr>
      </w:pPr>
      <w:r w:rsidRPr="00620F61">
        <w:rPr>
          <w:color w:val="000000" w:themeColor="text1"/>
        </w:rPr>
        <w:t>EXALEAD</w:t>
      </w:r>
      <w:r w:rsidRPr="00620F61">
        <w:rPr>
          <w:rFonts w:ascii="Verdana" w:hAnsi="Verdana"/>
          <w:color w:val="000000" w:themeColor="text1"/>
          <w:sz w:val="24"/>
          <w:szCs w:val="24"/>
          <w:vertAlign w:val="superscript"/>
        </w:rPr>
        <w:t xml:space="preserve"> ®</w:t>
      </w:r>
    </w:p>
    <w:p w:rsidR="00BE03D2" w:rsidRPr="00620F61" w:rsidRDefault="00BE03D2" w:rsidP="00764B21">
      <w:pPr>
        <w:spacing w:after="60"/>
        <w:rPr>
          <w:color w:val="000000" w:themeColor="text1"/>
        </w:rPr>
      </w:pPr>
      <w:r w:rsidRPr="00620F61">
        <w:rPr>
          <w:color w:val="000000" w:themeColor="text1"/>
        </w:rPr>
        <w:t>3D VIA</w:t>
      </w:r>
      <w:r w:rsidRPr="00620F61">
        <w:rPr>
          <w:rFonts w:ascii="Verdana" w:hAnsi="Verdana"/>
          <w:color w:val="000000" w:themeColor="text1"/>
          <w:sz w:val="24"/>
          <w:szCs w:val="24"/>
          <w:vertAlign w:val="superscript"/>
        </w:rPr>
        <w:t>®</w:t>
      </w:r>
      <w:r w:rsidRPr="00620F61">
        <w:rPr>
          <w:color w:val="000000" w:themeColor="text1"/>
        </w:rPr>
        <w:t xml:space="preserve">  </w:t>
      </w:r>
    </w:p>
    <w:p w:rsidR="00BE03D2" w:rsidRPr="00620F61" w:rsidRDefault="00BE03D2" w:rsidP="00764B21">
      <w:pPr>
        <w:spacing w:after="60"/>
        <w:rPr>
          <w:color w:val="000000" w:themeColor="text1"/>
        </w:rPr>
      </w:pPr>
      <w:r w:rsidRPr="00620F61">
        <w:rPr>
          <w:color w:val="000000" w:themeColor="text1"/>
        </w:rPr>
        <w:t>3DSWYM</w:t>
      </w:r>
      <w:r w:rsidRPr="00620F61">
        <w:rPr>
          <w:rFonts w:ascii="Verdana" w:hAnsi="Verdana"/>
          <w:color w:val="000000" w:themeColor="text1"/>
          <w:sz w:val="24"/>
          <w:szCs w:val="24"/>
          <w:vertAlign w:val="superscript"/>
        </w:rPr>
        <w:t>®</w:t>
      </w:r>
      <w:r w:rsidRPr="00620F61">
        <w:rPr>
          <w:color w:val="000000" w:themeColor="text1"/>
        </w:rPr>
        <w:t xml:space="preserve">  </w:t>
      </w:r>
    </w:p>
    <w:p w:rsidR="00BE03D2" w:rsidRPr="00620F61" w:rsidRDefault="00BE03D2" w:rsidP="00764B21">
      <w:pPr>
        <w:spacing w:after="60"/>
        <w:rPr>
          <w:color w:val="000000" w:themeColor="text1"/>
        </w:rPr>
      </w:pPr>
      <w:r w:rsidRPr="00620F61">
        <w:rPr>
          <w:color w:val="000000" w:themeColor="text1"/>
        </w:rPr>
        <w:t>BIOVIA</w:t>
      </w:r>
      <w:r w:rsidRPr="00620F61">
        <w:rPr>
          <w:rFonts w:ascii="Verdana" w:hAnsi="Verdana"/>
          <w:color w:val="000000" w:themeColor="text1"/>
          <w:sz w:val="24"/>
          <w:szCs w:val="24"/>
          <w:vertAlign w:val="superscript"/>
        </w:rPr>
        <w:t>®</w:t>
      </w:r>
    </w:p>
    <w:p w:rsidR="00BE03D2" w:rsidRPr="00620F61" w:rsidRDefault="00BE03D2" w:rsidP="00764B21">
      <w:pPr>
        <w:spacing w:after="60"/>
        <w:rPr>
          <w:color w:val="000000" w:themeColor="text1"/>
        </w:rPr>
      </w:pPr>
      <w:r w:rsidRPr="00620F61">
        <w:rPr>
          <w:color w:val="000000" w:themeColor="text1"/>
        </w:rPr>
        <w:t>NETVIBES</w:t>
      </w:r>
      <w:r w:rsidRPr="00620F61">
        <w:rPr>
          <w:rFonts w:ascii="Verdana" w:hAnsi="Verdana"/>
          <w:color w:val="000000" w:themeColor="text1"/>
          <w:sz w:val="24"/>
          <w:szCs w:val="24"/>
          <w:vertAlign w:val="superscript"/>
        </w:rPr>
        <w:t>®</w:t>
      </w:r>
      <w:r w:rsidRPr="00620F61">
        <w:rPr>
          <w:color w:val="000000" w:themeColor="text1"/>
        </w:rPr>
        <w:t xml:space="preserve">  </w:t>
      </w:r>
    </w:p>
    <w:p w:rsidR="00764B21" w:rsidRPr="00620F61" w:rsidRDefault="00BE03D2" w:rsidP="00764B21">
      <w:pPr>
        <w:spacing w:after="60"/>
        <w:rPr>
          <w:rFonts w:ascii="Verdana" w:hAnsi="Verdana"/>
          <w:color w:val="000000" w:themeColor="text1"/>
          <w:sz w:val="24"/>
          <w:szCs w:val="24"/>
          <w:vertAlign w:val="superscript"/>
        </w:rPr>
      </w:pPr>
      <w:r w:rsidRPr="00620F61">
        <w:rPr>
          <w:color w:val="000000" w:themeColor="text1"/>
        </w:rPr>
        <w:t>3DEXCITE</w:t>
      </w:r>
      <w:r w:rsidRPr="00620F61">
        <w:rPr>
          <w:rFonts w:ascii="Verdana" w:hAnsi="Verdana"/>
          <w:color w:val="000000" w:themeColor="text1"/>
          <w:sz w:val="24"/>
          <w:szCs w:val="24"/>
          <w:vertAlign w:val="superscript"/>
        </w:rPr>
        <w:t>®</w:t>
      </w:r>
    </w:p>
    <w:p w:rsidR="00BE03D2" w:rsidRPr="00620F61" w:rsidRDefault="00BE03D2" w:rsidP="00764B21">
      <w:pPr>
        <w:spacing w:after="60"/>
        <w:rPr>
          <w:rFonts w:ascii="Verdana" w:hAnsi="Verdana"/>
          <w:color w:val="000000" w:themeColor="text1"/>
          <w:sz w:val="24"/>
          <w:szCs w:val="24"/>
          <w:vertAlign w:val="superscript"/>
        </w:rPr>
      </w:pPr>
    </w:p>
    <w:p w:rsidR="00023510" w:rsidRDefault="00023510" w:rsidP="00023510">
      <w:pPr>
        <w:keepNext/>
        <w:keepLines/>
        <w:spacing w:after="60"/>
      </w:pPr>
      <w:r w:rsidRPr="00E0794C">
        <w:t xml:space="preserve">The following </w:t>
      </w:r>
      <w:r>
        <w:t>registered</w:t>
      </w:r>
      <w:r w:rsidRPr="00E0794C">
        <w:t xml:space="preserve"> trademark </w:t>
      </w:r>
      <w:r>
        <w:t>is jointly owned by DS SolidWorks and Bentley Systems, Incorporated</w:t>
      </w:r>
      <w:r w:rsidRPr="00E0794C">
        <w:t>:</w:t>
      </w:r>
    </w:p>
    <w:p w:rsidR="00023510" w:rsidRDefault="00023510" w:rsidP="00023510">
      <w:pPr>
        <w:spacing w:after="240"/>
        <w:rPr>
          <w:sz w:val="24"/>
          <w:szCs w:val="24"/>
          <w:vertAlign w:val="superscript"/>
        </w:rPr>
      </w:pPr>
      <w:proofErr w:type="spellStart"/>
      <w:r w:rsidRPr="00E0794C">
        <w:t>FeatureManager</w:t>
      </w:r>
      <w:proofErr w:type="spellEnd"/>
      <w:r w:rsidRPr="00D55E33">
        <w:rPr>
          <w:rFonts w:ascii="Verdana" w:hAnsi="Verdana"/>
          <w:sz w:val="24"/>
          <w:szCs w:val="24"/>
          <w:vertAlign w:val="superscript"/>
        </w:rPr>
        <w:t>®</w:t>
      </w:r>
    </w:p>
    <w:p w:rsidR="00DB4948" w:rsidRPr="00E0794C" w:rsidRDefault="00DB4948" w:rsidP="00023510">
      <w:pPr>
        <w:keepNext/>
        <w:keepLines/>
        <w:spacing w:after="60"/>
      </w:pPr>
      <w:r w:rsidRPr="00E0794C">
        <w:t xml:space="preserve">The following </w:t>
      </w:r>
      <w:r>
        <w:t>registered</w:t>
      </w:r>
      <w:r w:rsidRPr="00E0794C">
        <w:t xml:space="preserve"> trademark </w:t>
      </w:r>
      <w:r>
        <w:t>is owned by</w:t>
      </w:r>
      <w:r w:rsidRPr="00E0794C">
        <w:t xml:space="preserve"> Geometric L</w:t>
      </w:r>
      <w:r>
        <w:t xml:space="preserve">td </w:t>
      </w:r>
      <w:r w:rsidRPr="00E0794C">
        <w:t xml:space="preserve">and is used by </w:t>
      </w:r>
      <w:r>
        <w:t xml:space="preserve">DS </w:t>
      </w:r>
      <w:r w:rsidRPr="00E0794C">
        <w:t>SolidWorks:</w:t>
      </w:r>
    </w:p>
    <w:p w:rsidR="00D55E33" w:rsidRDefault="00DB4948" w:rsidP="00764B21">
      <w:pPr>
        <w:rPr>
          <w:rFonts w:ascii="Verdana" w:hAnsi="Verdana"/>
          <w:sz w:val="24"/>
          <w:szCs w:val="24"/>
          <w:vertAlign w:val="superscript"/>
        </w:rPr>
      </w:pPr>
      <w:proofErr w:type="spellStart"/>
      <w:r w:rsidRPr="00764B21">
        <w:rPr>
          <w:rStyle w:val="boxbackground1"/>
          <w:rFonts w:asciiTheme="minorHAnsi" w:hAnsiTheme="minorHAnsi"/>
          <w:color w:val="000000"/>
          <w:sz w:val="22"/>
          <w:szCs w:val="22"/>
        </w:rPr>
        <w:t>FeatureWorks</w:t>
      </w:r>
      <w:proofErr w:type="spellEnd"/>
      <w:r w:rsidR="00E807A5" w:rsidRPr="00764B21">
        <w:rPr>
          <w:rFonts w:ascii="Verdana" w:hAnsi="Verdana"/>
          <w:sz w:val="24"/>
          <w:szCs w:val="24"/>
          <w:vertAlign w:val="superscript"/>
        </w:rPr>
        <w:t>®</w:t>
      </w:r>
    </w:p>
    <w:p w:rsidR="00C00F70" w:rsidRDefault="00C00F70" w:rsidP="00C00F70">
      <w:pPr>
        <w:keepNext/>
        <w:keepLines/>
        <w:tabs>
          <w:tab w:val="left" w:pos="720"/>
        </w:tabs>
        <w:spacing w:after="240" w:line="280" w:lineRule="exact"/>
        <w:jc w:val="center"/>
        <w:rPr>
          <w:b/>
          <w:u w:val="single"/>
        </w:rPr>
      </w:pPr>
    </w:p>
    <w:p w:rsidR="00C00F70" w:rsidRPr="00C52EDF" w:rsidRDefault="00C00F70" w:rsidP="00C00F70">
      <w:pPr>
        <w:keepNext/>
        <w:keepLines/>
        <w:tabs>
          <w:tab w:val="left" w:pos="720"/>
        </w:tabs>
        <w:spacing w:after="240" w:line="280" w:lineRule="exact"/>
        <w:jc w:val="center"/>
        <w:rPr>
          <w:b/>
          <w:u w:val="single"/>
        </w:rPr>
      </w:pPr>
      <w:r w:rsidRPr="00C52EDF">
        <w:rPr>
          <w:b/>
          <w:u w:val="single"/>
        </w:rPr>
        <w:t>Proper Use of Trademarks</w:t>
      </w:r>
    </w:p>
    <w:p w:rsidR="00C00F70" w:rsidRPr="00E0794C" w:rsidRDefault="00C00F70" w:rsidP="00C00F70">
      <w:pPr>
        <w:keepNext/>
        <w:keepLines/>
        <w:spacing w:after="240"/>
      </w:pPr>
      <w:r w:rsidRPr="00E0794C">
        <w:t xml:space="preserve">Registered trademarks and common law trademarks must be properly designated and properly used to maintain the rights in and the legal status of the trademarks. When using any </w:t>
      </w:r>
      <w:r>
        <w:t xml:space="preserve">DS </w:t>
      </w:r>
      <w:r w:rsidRPr="00E0794C">
        <w:t>SolidWorks trademark, please observe the following guidelines:</w:t>
      </w:r>
    </w:p>
    <w:p w:rsidR="00C00F70" w:rsidRDefault="00C00F70" w:rsidP="00C00F70">
      <w:pPr>
        <w:keepNext/>
        <w:keepLines/>
        <w:numPr>
          <w:ilvl w:val="0"/>
          <w:numId w:val="3"/>
        </w:numPr>
        <w:spacing w:after="120" w:line="240" w:lineRule="auto"/>
      </w:pPr>
      <w:r w:rsidRPr="00E0794C">
        <w:t xml:space="preserve">Always follow the first or most prominent use of a trademark with a trademark designation in a legible superscripted font. </w:t>
      </w:r>
    </w:p>
    <w:p w:rsidR="00C00F70" w:rsidRPr="00E0794C" w:rsidRDefault="00C00F70" w:rsidP="00C00F70">
      <w:pPr>
        <w:keepNext/>
        <w:keepLines/>
        <w:spacing w:after="240" w:line="240" w:lineRule="auto"/>
        <w:ind w:left="1080"/>
      </w:pPr>
      <w:r w:rsidRPr="00E0794C">
        <w:t xml:space="preserve">If a trademark is </w:t>
      </w:r>
      <w:r w:rsidRPr="00E0794C">
        <w:rPr>
          <w:u w:val="single"/>
        </w:rPr>
        <w:t>registered</w:t>
      </w:r>
      <w:r w:rsidRPr="00E0794C">
        <w:t>,</w:t>
      </w:r>
      <w:r>
        <w:t xml:space="preserve"> use the </w:t>
      </w:r>
      <w:r w:rsidR="008E4685" w:rsidRPr="008E4685">
        <w:rPr>
          <w:rFonts w:ascii="Arial" w:hAnsi="Arial" w:cs="Arial"/>
          <w:sz w:val="28"/>
          <w:szCs w:val="28"/>
          <w:vertAlign w:val="superscript"/>
        </w:rPr>
        <w:t>®</w:t>
      </w:r>
      <w:r w:rsidRPr="00E0794C">
        <w:t xml:space="preserve"> symbol </w:t>
      </w:r>
      <w:r>
        <w:t xml:space="preserve">in a superscripted font </w:t>
      </w:r>
      <w:r w:rsidRPr="00E0794C">
        <w:t>as the trademar</w:t>
      </w:r>
      <w:r>
        <w:t>k designation (e.g., SOLIDWORKS</w:t>
      </w:r>
      <w:r w:rsidR="008E4685" w:rsidRPr="008E4685">
        <w:rPr>
          <w:rFonts w:ascii="Arial" w:hAnsi="Arial" w:cs="Arial"/>
          <w:sz w:val="28"/>
          <w:szCs w:val="28"/>
          <w:vertAlign w:val="superscript"/>
        </w:rPr>
        <w:t>®</w:t>
      </w:r>
      <w:r>
        <w:rPr>
          <w:sz w:val="28"/>
          <w:szCs w:val="28"/>
          <w:vertAlign w:val="superscript"/>
        </w:rPr>
        <w:t xml:space="preserve"> </w:t>
      </w:r>
      <w:r>
        <w:t>software)</w:t>
      </w:r>
      <w:r w:rsidRPr="00E0794C">
        <w:t>.</w:t>
      </w:r>
    </w:p>
    <w:p w:rsidR="00C00F70" w:rsidRPr="00E0794C" w:rsidRDefault="00C00F70" w:rsidP="000262DD">
      <w:pPr>
        <w:spacing w:after="120"/>
        <w:ind w:left="1080"/>
      </w:pPr>
      <w:r w:rsidRPr="00E0794C">
        <w:t xml:space="preserve">If the trademark is </w:t>
      </w:r>
      <w:r w:rsidRPr="00E0794C">
        <w:rPr>
          <w:u w:val="single"/>
        </w:rPr>
        <w:t>not registered</w:t>
      </w:r>
      <w:r w:rsidRPr="00E0794C">
        <w:t>, the designation that follows the mark depends on the type of mark:</w:t>
      </w:r>
    </w:p>
    <w:p w:rsidR="00C00F70" w:rsidRPr="00E0794C" w:rsidRDefault="00C00F70" w:rsidP="000262DD">
      <w:pPr>
        <w:spacing w:after="120"/>
        <w:ind w:left="1800" w:right="-86"/>
      </w:pPr>
      <w:r w:rsidRPr="00E0794C">
        <w:t xml:space="preserve">Use the designation </w:t>
      </w:r>
      <w:proofErr w:type="gramStart"/>
      <w:r w:rsidRPr="00E0794C">
        <w:rPr>
          <w:vertAlign w:val="superscript"/>
        </w:rPr>
        <w:t>SM</w:t>
      </w:r>
      <w:r w:rsidRPr="00E0794C">
        <w:t xml:space="preserve"> </w:t>
      </w:r>
      <w:r w:rsidR="000C1A48">
        <w:t xml:space="preserve"> </w:t>
      </w:r>
      <w:r w:rsidRPr="00E0794C">
        <w:t>fo</w:t>
      </w:r>
      <w:r>
        <w:t>r</w:t>
      </w:r>
      <w:proofErr w:type="gramEnd"/>
      <w:r>
        <w:t xml:space="preserve"> a non-registered service mark.</w:t>
      </w:r>
    </w:p>
    <w:p w:rsidR="00C00F70" w:rsidRPr="00E0794C" w:rsidRDefault="00C00F70" w:rsidP="00C00F70">
      <w:pPr>
        <w:spacing w:after="240"/>
        <w:ind w:left="1800"/>
      </w:pPr>
      <w:r w:rsidRPr="00E0794C">
        <w:t xml:space="preserve">Use the designation </w:t>
      </w:r>
      <w:proofErr w:type="gramStart"/>
      <w:r w:rsidRPr="00E0794C">
        <w:rPr>
          <w:vertAlign w:val="superscript"/>
        </w:rPr>
        <w:t>TM</w:t>
      </w:r>
      <w:r w:rsidRPr="00E0794C">
        <w:t xml:space="preserve"> </w:t>
      </w:r>
      <w:r w:rsidR="000C1A48">
        <w:t xml:space="preserve"> </w:t>
      </w:r>
      <w:r w:rsidRPr="00E0794C">
        <w:t>for</w:t>
      </w:r>
      <w:proofErr w:type="gramEnd"/>
      <w:r w:rsidRPr="00E0794C">
        <w:t xml:space="preserve"> a non-registered mark that identifies and distinguishes a good (e.g., software delivered on a </w:t>
      </w:r>
      <w:r>
        <w:t>DVD</w:t>
      </w:r>
      <w:r w:rsidRPr="00E0794C">
        <w:t xml:space="preserve"> such as </w:t>
      </w:r>
      <w:r w:rsidRPr="00C00F70">
        <w:rPr>
          <w:caps/>
        </w:rPr>
        <w:t>3DVia Composer</w:t>
      </w:r>
      <w:r w:rsidRPr="00C00F70">
        <w:rPr>
          <w:vertAlign w:val="superscript"/>
        </w:rPr>
        <w:t>TM</w:t>
      </w:r>
      <w:r>
        <w:t xml:space="preserve"> software)</w:t>
      </w:r>
      <w:r w:rsidRPr="00E0794C">
        <w:t>.</w:t>
      </w:r>
    </w:p>
    <w:p w:rsidR="00C00F70" w:rsidRPr="00E0794C" w:rsidRDefault="00C00F70" w:rsidP="00C00F70">
      <w:pPr>
        <w:spacing w:after="240"/>
        <w:ind w:left="1080"/>
      </w:pPr>
      <w:r w:rsidRPr="00E0794C">
        <w:t>Note that if sections of a document are likely to be distributed separate from the entire document, use the trademark designation in each such section.</w:t>
      </w:r>
    </w:p>
    <w:p w:rsidR="00C00F70" w:rsidRPr="003438DD" w:rsidRDefault="00C00F70" w:rsidP="002B7639">
      <w:pPr>
        <w:numPr>
          <w:ilvl w:val="0"/>
          <w:numId w:val="3"/>
        </w:numPr>
        <w:spacing w:after="240" w:line="240" w:lineRule="auto"/>
      </w:pPr>
      <w:r w:rsidRPr="00E0794C">
        <w:t xml:space="preserve">A trademark should always be used as an adjective </w:t>
      </w:r>
      <w:r>
        <w:t xml:space="preserve">that modifies that which it identifies </w:t>
      </w:r>
      <w:r w:rsidRPr="00E0794C">
        <w:t xml:space="preserve">and never </w:t>
      </w:r>
      <w:r>
        <w:t xml:space="preserve">used </w:t>
      </w:r>
      <w:r w:rsidRPr="00E0794C">
        <w:t>as a noun (e.g., “</w:t>
      </w:r>
      <w:r w:rsidR="00D80803">
        <w:t>. . . more than a million</w:t>
      </w:r>
      <w:r w:rsidRPr="00E0794C">
        <w:t xml:space="preserve"> users </w:t>
      </w:r>
      <w:r>
        <w:t xml:space="preserve">of </w:t>
      </w:r>
      <w:r w:rsidRPr="00E0794C">
        <w:t>SOLIDWORKS</w:t>
      </w:r>
      <w:r w:rsidR="008E4685" w:rsidRPr="008E4685">
        <w:rPr>
          <w:rFonts w:ascii="Arial" w:hAnsi="Arial" w:cs="Arial"/>
          <w:sz w:val="28"/>
          <w:szCs w:val="28"/>
          <w:vertAlign w:val="superscript"/>
        </w:rPr>
        <w:t>®</w:t>
      </w:r>
      <w:r w:rsidRPr="00E0794C">
        <w:t xml:space="preserve"> software” </w:t>
      </w:r>
      <w:r w:rsidR="00F23932">
        <w:t xml:space="preserve">is correct usage, whereas </w:t>
      </w:r>
      <w:r w:rsidR="000262DD">
        <w:br/>
      </w:r>
      <w:r w:rsidRPr="00E0794C">
        <w:t>“</w:t>
      </w:r>
      <w:r w:rsidR="00D80803">
        <w:t>. . . more than a million</w:t>
      </w:r>
      <w:r w:rsidR="00D80803" w:rsidRPr="00E0794C">
        <w:t xml:space="preserve"> </w:t>
      </w:r>
      <w:r w:rsidRPr="00E0794C">
        <w:t xml:space="preserve">users </w:t>
      </w:r>
      <w:r>
        <w:t>of SOLIDWORKS</w:t>
      </w:r>
      <w:r w:rsidR="008E4685" w:rsidRPr="008E4685">
        <w:rPr>
          <w:rFonts w:ascii="Arial" w:hAnsi="Arial" w:cs="Arial"/>
          <w:sz w:val="28"/>
          <w:szCs w:val="28"/>
          <w:vertAlign w:val="superscript"/>
        </w:rPr>
        <w:t>®</w:t>
      </w:r>
      <w:r w:rsidR="000262DD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E0794C">
        <w:t>”</w:t>
      </w:r>
      <w:r>
        <w:t xml:space="preserve"> </w:t>
      </w:r>
      <w:r w:rsidR="00F23932">
        <w:t xml:space="preserve">and </w:t>
      </w:r>
      <w:r>
        <w:t>“</w:t>
      </w:r>
      <w:r w:rsidR="00D80803">
        <w:t>more than a million</w:t>
      </w:r>
      <w:r w:rsidR="00D80803" w:rsidRPr="00E0794C">
        <w:t xml:space="preserve"> </w:t>
      </w:r>
      <w:r w:rsidRPr="003438DD">
        <w:t>SOLIDWORKS</w:t>
      </w:r>
      <w:r w:rsidR="008E4685" w:rsidRPr="000262DD">
        <w:rPr>
          <w:rFonts w:ascii="Arial" w:hAnsi="Arial" w:cs="Arial"/>
          <w:sz w:val="28"/>
          <w:szCs w:val="28"/>
          <w:vertAlign w:val="superscript"/>
        </w:rPr>
        <w:t>®</w:t>
      </w:r>
      <w:r w:rsidRPr="003438DD">
        <w:t xml:space="preserve"> users”</w:t>
      </w:r>
      <w:r w:rsidR="00F23932">
        <w:t xml:space="preserve"> is incorrect usag</w:t>
      </w:r>
      <w:r w:rsidR="0095786F">
        <w:t>e</w:t>
      </w:r>
      <w:r w:rsidRPr="003438DD">
        <w:t>).</w:t>
      </w:r>
    </w:p>
    <w:p w:rsidR="00C00F70" w:rsidRDefault="00C00F70" w:rsidP="008E4685">
      <w:pPr>
        <w:numPr>
          <w:ilvl w:val="0"/>
          <w:numId w:val="3"/>
        </w:numPr>
        <w:spacing w:after="240"/>
      </w:pPr>
      <w:r w:rsidRPr="00E0794C">
        <w:t xml:space="preserve">A false impression must not be given with regards to the affiliation of </w:t>
      </w:r>
      <w:r>
        <w:t xml:space="preserve">DS </w:t>
      </w:r>
      <w:r w:rsidRPr="00E0794C">
        <w:t>SolidWorks and another company or organization</w:t>
      </w:r>
      <w:r w:rsidR="0095786F">
        <w:t xml:space="preserve"> or the sponsorship </w:t>
      </w:r>
      <w:r w:rsidR="00BC63C9">
        <w:t>by</w:t>
      </w:r>
      <w:r w:rsidR="0095786F">
        <w:t xml:space="preserve"> DS SolidWorks </w:t>
      </w:r>
      <w:r w:rsidR="00BC63C9">
        <w:t>of another company, organization, or product</w:t>
      </w:r>
      <w:r w:rsidRPr="00E0794C">
        <w:t xml:space="preserve">. </w:t>
      </w:r>
      <w:r w:rsidR="00E6187F">
        <w:t xml:space="preserve"> </w:t>
      </w:r>
      <w:r w:rsidR="0061033A">
        <w:t>To hel</w:t>
      </w:r>
      <w:r w:rsidR="00E54F8A">
        <w:t>p</w:t>
      </w:r>
      <w:r w:rsidR="00E6187F">
        <w:t xml:space="preserve"> avoid giving a false impression when using a </w:t>
      </w:r>
      <w:r>
        <w:t xml:space="preserve">DS </w:t>
      </w:r>
      <w:r w:rsidRPr="00E0794C">
        <w:t xml:space="preserve">SolidWorks trademark, </w:t>
      </w:r>
      <w:r w:rsidR="00BC63C9">
        <w:t>an</w:t>
      </w:r>
      <w:r w:rsidR="00E6187F">
        <w:t>other</w:t>
      </w:r>
      <w:r w:rsidRPr="00E0794C">
        <w:t xml:space="preserve"> party’s trademark, trade name, or logo should be </w:t>
      </w:r>
      <w:r w:rsidR="00E6187F">
        <w:t xml:space="preserve">separate from and </w:t>
      </w:r>
      <w:r w:rsidRPr="00E0794C">
        <w:t xml:space="preserve">more prominent than the </w:t>
      </w:r>
      <w:r>
        <w:t xml:space="preserve">DS </w:t>
      </w:r>
      <w:r w:rsidRPr="00E0794C">
        <w:t>SolidWorks trademark or logo</w:t>
      </w:r>
      <w:r w:rsidR="00767AAD">
        <w:t xml:space="preserve"> and the use should make clear the connection with </w:t>
      </w:r>
      <w:r w:rsidR="00767AAD" w:rsidRPr="003438DD">
        <w:t xml:space="preserve">DS SolidWorks </w:t>
      </w:r>
      <w:r w:rsidR="00767AAD">
        <w:t>(e.g., a product is an add-in to SOLIDWORKS</w:t>
      </w:r>
      <w:r w:rsidR="00767AAD" w:rsidRPr="008E4685">
        <w:rPr>
          <w:rFonts w:ascii="Arial" w:hAnsi="Arial" w:cs="Arial"/>
          <w:sz w:val="28"/>
          <w:szCs w:val="28"/>
          <w:vertAlign w:val="superscript"/>
        </w:rPr>
        <w:t>®</w:t>
      </w:r>
      <w:r w:rsidR="00767AAD">
        <w:t xml:space="preserve"> software, or the company is a reseller of SOLIDWORKS</w:t>
      </w:r>
      <w:r w:rsidR="00767AAD" w:rsidRPr="008E4685">
        <w:rPr>
          <w:rFonts w:ascii="Arial" w:hAnsi="Arial" w:cs="Arial"/>
          <w:sz w:val="28"/>
          <w:szCs w:val="28"/>
          <w:vertAlign w:val="superscript"/>
        </w:rPr>
        <w:t>®</w:t>
      </w:r>
      <w:r w:rsidR="00767AAD"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767AAD">
        <w:t>software)</w:t>
      </w:r>
      <w:r w:rsidR="00767AAD" w:rsidRPr="003438DD">
        <w:t>.</w:t>
      </w:r>
    </w:p>
    <w:p w:rsidR="006C3CB5" w:rsidRDefault="00C92A6B" w:rsidP="006C3CB5">
      <w:pPr>
        <w:numPr>
          <w:ilvl w:val="0"/>
          <w:numId w:val="3"/>
        </w:numPr>
        <w:spacing w:after="240" w:line="240" w:lineRule="auto"/>
      </w:pPr>
      <w:r w:rsidRPr="003438DD">
        <w:t>Do not use a DS SolidWorks trademark in such a way that suggests content has been authorized by or is representative of DS SolidWorks or DS SolidWorks</w:t>
      </w:r>
      <w:r>
        <w:t>’</w:t>
      </w:r>
      <w:r w:rsidRPr="003438DD">
        <w:t xml:space="preserve"> personnel.</w:t>
      </w:r>
    </w:p>
    <w:p w:rsidR="00C00F70" w:rsidRPr="003438DD" w:rsidRDefault="00C00F70" w:rsidP="008E4685">
      <w:pPr>
        <w:numPr>
          <w:ilvl w:val="0"/>
          <w:numId w:val="3"/>
        </w:numPr>
        <w:spacing w:after="240"/>
      </w:pPr>
      <w:r w:rsidRPr="00E0794C">
        <w:t xml:space="preserve">A trademark should be highlighted to distinguish the mark from other words. For example, you may highlight a trademark by displaying the mark in upper case characters, </w:t>
      </w:r>
      <w:r w:rsidRPr="003438DD">
        <w:t>within quotes, or in italic or bold character fonts.</w:t>
      </w:r>
    </w:p>
    <w:p w:rsidR="00C00F70" w:rsidRPr="005B2819" w:rsidRDefault="00C00F70" w:rsidP="000262DD">
      <w:pPr>
        <w:pStyle w:val="BodyTextIndent"/>
        <w:numPr>
          <w:ilvl w:val="0"/>
          <w:numId w:val="3"/>
        </w:numPr>
        <w:spacing w:after="240" w:line="288" w:lineRule="auto"/>
        <w:rPr>
          <w:sz w:val="20"/>
        </w:rPr>
      </w:pPr>
      <w:r w:rsidRPr="005B2819">
        <w:rPr>
          <w:sz w:val="20"/>
        </w:rPr>
        <w:lastRenderedPageBreak/>
        <w:t xml:space="preserve">Always use the trademark in its proper form. </w:t>
      </w:r>
      <w:r w:rsidR="007F5B8B">
        <w:rPr>
          <w:sz w:val="20"/>
        </w:rPr>
        <w:t>D</w:t>
      </w:r>
      <w:r w:rsidRPr="005B2819">
        <w:rPr>
          <w:sz w:val="20"/>
        </w:rPr>
        <w:t xml:space="preserve">o not transform a trademark into a singular, plural, or possessive form if the mark </w:t>
      </w:r>
      <w:r w:rsidR="008E4685" w:rsidRPr="005B2819">
        <w:rPr>
          <w:sz w:val="20"/>
        </w:rPr>
        <w:t>is</w:t>
      </w:r>
      <w:r w:rsidRPr="005B2819">
        <w:rPr>
          <w:sz w:val="20"/>
        </w:rPr>
        <w:t xml:space="preserve"> not</w:t>
      </w:r>
      <w:r w:rsidR="008E4685" w:rsidRPr="005B2819">
        <w:rPr>
          <w:sz w:val="20"/>
        </w:rPr>
        <w:t xml:space="preserve"> used or </w:t>
      </w:r>
      <w:r w:rsidRPr="005B2819">
        <w:rPr>
          <w:sz w:val="20"/>
        </w:rPr>
        <w:t xml:space="preserve">registered </w:t>
      </w:r>
      <w:r w:rsidR="008E4685" w:rsidRPr="005B2819">
        <w:rPr>
          <w:sz w:val="20"/>
        </w:rPr>
        <w:t xml:space="preserve">by the owner </w:t>
      </w:r>
      <w:r w:rsidRPr="005B2819">
        <w:rPr>
          <w:sz w:val="20"/>
        </w:rPr>
        <w:t>in that form.</w:t>
      </w:r>
      <w:r w:rsidR="00BF2DBC" w:rsidRPr="005B2819">
        <w:rPr>
          <w:color w:val="000000"/>
        </w:rPr>
        <w:t xml:space="preserve">  </w:t>
      </w:r>
      <w:r w:rsidR="005B2819" w:rsidRPr="005B2819">
        <w:rPr>
          <w:sz w:val="20"/>
        </w:rPr>
        <w:t>Do not incorporate any DS SolidWorks mark into another product name, service name, trademark, logo, or company name.</w:t>
      </w:r>
      <w:r w:rsidR="003960DA">
        <w:rPr>
          <w:sz w:val="20"/>
        </w:rPr>
        <w:t xml:space="preserve"> </w:t>
      </w:r>
      <w:r w:rsidR="005B2819">
        <w:rPr>
          <w:sz w:val="20"/>
        </w:rPr>
        <w:t xml:space="preserve"> And, do </w:t>
      </w:r>
      <w:r w:rsidR="00BF2DBC" w:rsidRPr="005B2819">
        <w:rPr>
          <w:color w:val="000000"/>
        </w:rPr>
        <w:t>not alter</w:t>
      </w:r>
      <w:r w:rsidR="005B2819">
        <w:rPr>
          <w:color w:val="000000"/>
        </w:rPr>
        <w:t xml:space="preserve"> a trademark</w:t>
      </w:r>
      <w:r w:rsidR="00BF2DBC" w:rsidRPr="005B2819">
        <w:rPr>
          <w:color w:val="000000"/>
        </w:rPr>
        <w:t xml:space="preserve"> by hyphenating, </w:t>
      </w:r>
      <w:r w:rsidR="005B2819" w:rsidRPr="005B2819">
        <w:rPr>
          <w:color w:val="000000"/>
        </w:rPr>
        <w:t xml:space="preserve">abbreviating, or </w:t>
      </w:r>
      <w:r w:rsidR="00BF2DBC" w:rsidRPr="005B2819">
        <w:rPr>
          <w:color w:val="000000"/>
        </w:rPr>
        <w:t xml:space="preserve">combining </w:t>
      </w:r>
      <w:r w:rsidR="003960DA">
        <w:rPr>
          <w:color w:val="000000"/>
        </w:rPr>
        <w:t xml:space="preserve">it </w:t>
      </w:r>
      <w:r w:rsidR="00BF2DBC" w:rsidRPr="005B2819">
        <w:rPr>
          <w:color w:val="000000"/>
        </w:rPr>
        <w:t>with other marks</w:t>
      </w:r>
      <w:r w:rsidR="00BF2DBC">
        <w:t>.</w:t>
      </w:r>
      <w:r w:rsidR="00BF2DBC" w:rsidRPr="003438DD">
        <w:t xml:space="preserve"> </w:t>
      </w:r>
      <w:r w:rsidRPr="005B2819">
        <w:rPr>
          <w:sz w:val="20"/>
        </w:rPr>
        <w:t xml:space="preserve"> </w:t>
      </w:r>
    </w:p>
    <w:p w:rsidR="00C00F70" w:rsidRPr="00E0794C" w:rsidRDefault="00C00F70" w:rsidP="005C0028">
      <w:pPr>
        <w:numPr>
          <w:ilvl w:val="0"/>
          <w:numId w:val="3"/>
        </w:numPr>
        <w:spacing w:after="120" w:line="23" w:lineRule="atLeast"/>
      </w:pPr>
      <w:r w:rsidRPr="00E0794C">
        <w:t>The use of a trademark should never confuse people about the source of the trademark</w:t>
      </w:r>
      <w:r w:rsidR="008E4685">
        <w:t>ed good or service</w:t>
      </w:r>
      <w:r w:rsidRPr="00E0794C">
        <w:t xml:space="preserve">. </w:t>
      </w:r>
      <w:r w:rsidR="008E4685">
        <w:t>To this end</w:t>
      </w:r>
      <w:r w:rsidRPr="00E0794C">
        <w:t xml:space="preserve">, trademarks should be attributed to the owner of the mark. For example, </w:t>
      </w:r>
      <w:r w:rsidR="005C0028">
        <w:t xml:space="preserve">use </w:t>
      </w:r>
      <w:r w:rsidRPr="00E0794C">
        <w:t xml:space="preserve">the following sentence </w:t>
      </w:r>
      <w:r w:rsidR="005C0028">
        <w:t xml:space="preserve">to </w:t>
      </w:r>
      <w:r w:rsidRPr="00E0794C">
        <w:t>notif</w:t>
      </w:r>
      <w:r w:rsidR="005C0028">
        <w:t>y</w:t>
      </w:r>
      <w:r w:rsidRPr="00E0794C">
        <w:t xml:space="preserve"> people that the</w:t>
      </w:r>
      <w:r w:rsidRPr="005B2819">
        <w:rPr>
          <w:caps/>
        </w:rPr>
        <w:t xml:space="preserve"> SolidWork</w:t>
      </w:r>
      <w:r w:rsidRPr="008E4685">
        <w:rPr>
          <w:caps/>
        </w:rPr>
        <w:t>s</w:t>
      </w:r>
      <w:r w:rsidRPr="00E0794C">
        <w:t xml:space="preserve"> trademark is owned by </w:t>
      </w:r>
      <w:r>
        <w:t xml:space="preserve">DS </w:t>
      </w:r>
      <w:r w:rsidRPr="00E0794C">
        <w:t>SolidWorks:</w:t>
      </w:r>
    </w:p>
    <w:p w:rsidR="00C00F70" w:rsidRPr="00E0794C" w:rsidRDefault="00C00F70" w:rsidP="00C00F70">
      <w:pPr>
        <w:spacing w:after="240"/>
        <w:jc w:val="center"/>
      </w:pPr>
      <w:r w:rsidRPr="00557362">
        <w:rPr>
          <w:b/>
          <w:caps/>
        </w:rPr>
        <w:t>SolidWorks</w:t>
      </w:r>
      <w:r w:rsidRPr="008E4685">
        <w:rPr>
          <w:rFonts w:ascii="Arial" w:hAnsi="Arial" w:cs="Arial"/>
          <w:sz w:val="28"/>
          <w:szCs w:val="28"/>
          <w:vertAlign w:val="superscript"/>
        </w:rPr>
        <w:t>®</w:t>
      </w:r>
      <w:r w:rsidRPr="00E0794C">
        <w:rPr>
          <w:b/>
        </w:rPr>
        <w:t xml:space="preserve"> </w:t>
      </w:r>
      <w:r w:rsidRPr="00E0794C">
        <w:t xml:space="preserve">is a registered trademark of </w:t>
      </w:r>
      <w:r>
        <w:t>Dassault Syst</w:t>
      </w:r>
      <w:r>
        <w:rPr>
          <w:rFonts w:cs="Arial"/>
        </w:rPr>
        <w:t>è</w:t>
      </w:r>
      <w:r>
        <w:t xml:space="preserve">mes </w:t>
      </w:r>
      <w:r w:rsidRPr="00E0794C">
        <w:t>SolidWorks Corp</w:t>
      </w:r>
      <w:r w:rsidR="00521F5F">
        <w:t>oration</w:t>
      </w:r>
      <w:r w:rsidRPr="00E0794C">
        <w:t>.</w:t>
      </w:r>
    </w:p>
    <w:p w:rsidR="00C00F70" w:rsidRPr="00E0794C" w:rsidRDefault="00BF2DBC" w:rsidP="00C00F70">
      <w:pPr>
        <w:numPr>
          <w:ilvl w:val="0"/>
          <w:numId w:val="3"/>
        </w:numPr>
        <w:spacing w:after="240" w:line="240" w:lineRule="auto"/>
      </w:pPr>
      <w:r>
        <w:t>Never use a</w:t>
      </w:r>
      <w:r w:rsidR="00C00F70">
        <w:t xml:space="preserve"> DS </w:t>
      </w:r>
      <w:r w:rsidR="00C00F70" w:rsidRPr="00E0794C">
        <w:t>SolidWorks logo that function</w:t>
      </w:r>
      <w:r w:rsidR="00C00F70">
        <w:t>s</w:t>
      </w:r>
      <w:r w:rsidR="00C00F70" w:rsidRPr="00E0794C">
        <w:t xml:space="preserve"> as</w:t>
      </w:r>
      <w:r w:rsidR="00C00F70">
        <w:t xml:space="preserve"> a</w:t>
      </w:r>
      <w:r w:rsidR="00C00F70" w:rsidRPr="00E0794C">
        <w:t xml:space="preserve"> </w:t>
      </w:r>
      <w:r w:rsidR="00C00F70">
        <w:t xml:space="preserve">trademark </w:t>
      </w:r>
      <w:r w:rsidR="00C00F70" w:rsidRPr="00E0794C">
        <w:t>without permission.</w:t>
      </w:r>
    </w:p>
    <w:p w:rsidR="00C00F70" w:rsidRDefault="00C00F70" w:rsidP="00BF2DBC">
      <w:pPr>
        <w:numPr>
          <w:ilvl w:val="0"/>
          <w:numId w:val="3"/>
        </w:numPr>
        <w:spacing w:after="240" w:line="240" w:lineRule="auto"/>
      </w:pPr>
      <w:r w:rsidRPr="003438DD">
        <w:t>When display</w:t>
      </w:r>
      <w:r w:rsidR="00BF2DBC">
        <w:t>ing</w:t>
      </w:r>
      <w:r w:rsidRPr="003438DD">
        <w:t xml:space="preserve"> a DS SolidWorks logo</w:t>
      </w:r>
      <w:r w:rsidR="00BF2DBC">
        <w:t xml:space="preserve"> (with permission of course)</w:t>
      </w:r>
      <w:r w:rsidRPr="003438DD">
        <w:t xml:space="preserve">, the aspect ratio (relative width and length) of the logo must be preserved and the design should not be changed from that which is </w:t>
      </w:r>
      <w:r w:rsidR="008E4685">
        <w:rPr>
          <w:sz w:val="20"/>
        </w:rPr>
        <w:t xml:space="preserve">used or </w:t>
      </w:r>
      <w:r w:rsidR="008E4685" w:rsidRPr="00E0794C">
        <w:rPr>
          <w:sz w:val="20"/>
        </w:rPr>
        <w:t xml:space="preserve">registered </w:t>
      </w:r>
      <w:r w:rsidR="008E4685">
        <w:rPr>
          <w:sz w:val="20"/>
        </w:rPr>
        <w:t>by DS SolidWor</w:t>
      </w:r>
      <w:r w:rsidR="00BF2DBC">
        <w:rPr>
          <w:sz w:val="20"/>
        </w:rPr>
        <w:t>k</w:t>
      </w:r>
      <w:r w:rsidR="008E4685">
        <w:rPr>
          <w:sz w:val="20"/>
        </w:rPr>
        <w:t>s</w:t>
      </w:r>
      <w:r w:rsidRPr="003438DD">
        <w:t xml:space="preserve">. </w:t>
      </w:r>
      <w:r>
        <w:t>For example, d</w:t>
      </w:r>
      <w:r w:rsidRPr="003438DD">
        <w:rPr>
          <w:color w:val="000000"/>
        </w:rPr>
        <w:t>o not remove, distort, or alter any element of a DS SolidWorks logo</w:t>
      </w:r>
      <w:r>
        <w:t>.</w:t>
      </w:r>
      <w:r w:rsidR="000F44FD">
        <w:t xml:space="preserve"> </w:t>
      </w:r>
      <w:r w:rsidRPr="003438DD">
        <w:t xml:space="preserve"> Certain changes may be considered </w:t>
      </w:r>
      <w:r>
        <w:t>i</w:t>
      </w:r>
      <w:r w:rsidRPr="003438DD">
        <w:t>mmaterial; however, that determination should be made by legal counsel.</w:t>
      </w:r>
    </w:p>
    <w:p w:rsidR="00C00F70" w:rsidRPr="003960DA" w:rsidRDefault="00C00F70" w:rsidP="00C00F70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cstheme="minorHAnsi"/>
        </w:rPr>
      </w:pPr>
      <w:r w:rsidRPr="003960DA">
        <w:rPr>
          <w:rFonts w:cstheme="minorHAnsi"/>
        </w:rPr>
        <w:t>Do not use any DS SolidWorks mark in such a way that suggests a common, descriptive, or generic meaning.</w:t>
      </w:r>
    </w:p>
    <w:p w:rsidR="00C00F70" w:rsidRPr="00E0794C" w:rsidRDefault="00C00F70" w:rsidP="00C00F70">
      <w:pPr>
        <w:spacing w:after="240"/>
        <w:ind w:left="360"/>
      </w:pPr>
    </w:p>
    <w:p w:rsidR="00C00F70" w:rsidRPr="00E0794C" w:rsidRDefault="00C00F70" w:rsidP="00C00F70">
      <w:pPr>
        <w:spacing w:after="240"/>
        <w:ind w:left="-90"/>
      </w:pPr>
      <w:r w:rsidRPr="00E0794C">
        <w:t xml:space="preserve">If you have any questions relating to the permission to use a </w:t>
      </w:r>
      <w:r>
        <w:t xml:space="preserve">DS </w:t>
      </w:r>
      <w:r w:rsidRPr="00E0794C">
        <w:t>SolidWorks trademark, the list of trademarks</w:t>
      </w:r>
      <w:r w:rsidR="00557362">
        <w:t xml:space="preserve"> in this document</w:t>
      </w:r>
      <w:r w:rsidRPr="00E0794C">
        <w:t xml:space="preserve">, or the proper usage of any </w:t>
      </w:r>
      <w:r>
        <w:t xml:space="preserve">DS </w:t>
      </w:r>
      <w:r w:rsidRPr="00E0794C">
        <w:t xml:space="preserve">SolidWorks trademark, please contact </w:t>
      </w:r>
      <w:hyperlink r:id="rId18" w:history="1">
        <w:r w:rsidRPr="00E0794C">
          <w:rPr>
            <w:rStyle w:val="Hyperlink"/>
          </w:rPr>
          <w:t>info@SolidWorks.com</w:t>
        </w:r>
      </w:hyperlink>
      <w:r w:rsidRPr="00E0794C">
        <w:t>.</w:t>
      </w:r>
    </w:p>
    <w:p w:rsidR="00956DE1" w:rsidRDefault="00956DE1" w:rsidP="00764B21">
      <w:pPr>
        <w:rPr>
          <w:rFonts w:ascii="Verdana" w:hAnsi="Verdana"/>
          <w:sz w:val="24"/>
          <w:szCs w:val="24"/>
          <w:vertAlign w:val="superscript"/>
        </w:rPr>
      </w:pPr>
    </w:p>
    <w:p w:rsidR="00956DE1" w:rsidRPr="00C00F70" w:rsidRDefault="00956DE1" w:rsidP="00764B21">
      <w:pPr>
        <w:rPr>
          <w:rFonts w:cstheme="minorHAnsi"/>
          <w:sz w:val="20"/>
          <w:szCs w:val="20"/>
        </w:rPr>
      </w:pPr>
      <w:r w:rsidRPr="00C00F70">
        <w:rPr>
          <w:rFonts w:cstheme="minorHAnsi"/>
          <w:sz w:val="20"/>
          <w:szCs w:val="20"/>
        </w:rPr>
        <w:t>Updated:</w:t>
      </w:r>
      <w:r w:rsidRPr="00C00F70">
        <w:rPr>
          <w:rFonts w:cstheme="minorHAnsi"/>
          <w:sz w:val="20"/>
          <w:szCs w:val="20"/>
          <w:vertAlign w:val="superscript"/>
        </w:rPr>
        <w:t xml:space="preserve"> </w:t>
      </w:r>
      <w:r w:rsidR="00C64DB8">
        <w:rPr>
          <w:rFonts w:cstheme="minorHAnsi"/>
          <w:sz w:val="20"/>
          <w:szCs w:val="20"/>
        </w:rPr>
        <w:t>October</w:t>
      </w:r>
      <w:r w:rsidR="000F37CB">
        <w:rPr>
          <w:rFonts w:cstheme="minorHAnsi"/>
          <w:sz w:val="20"/>
          <w:szCs w:val="20"/>
        </w:rPr>
        <w:t xml:space="preserve"> </w:t>
      </w:r>
      <w:r w:rsidR="00557362">
        <w:rPr>
          <w:rFonts w:cstheme="minorHAnsi"/>
          <w:sz w:val="20"/>
          <w:szCs w:val="20"/>
        </w:rPr>
        <w:t>7</w:t>
      </w:r>
      <w:r w:rsidR="00AD7F3F" w:rsidRPr="00C00F70">
        <w:rPr>
          <w:rFonts w:cstheme="minorHAnsi"/>
          <w:sz w:val="20"/>
          <w:szCs w:val="20"/>
        </w:rPr>
        <w:t>,</w:t>
      </w:r>
      <w:bookmarkStart w:id="0" w:name="_GoBack"/>
      <w:bookmarkEnd w:id="0"/>
      <w:r w:rsidR="00AD7F3F" w:rsidRPr="00C00F70">
        <w:rPr>
          <w:rFonts w:cstheme="minorHAnsi"/>
          <w:sz w:val="20"/>
          <w:szCs w:val="20"/>
        </w:rPr>
        <w:t xml:space="preserve"> </w:t>
      </w:r>
      <w:r w:rsidR="00B12673" w:rsidRPr="00C00F70">
        <w:rPr>
          <w:rFonts w:cstheme="minorHAnsi"/>
          <w:sz w:val="20"/>
          <w:szCs w:val="20"/>
        </w:rPr>
        <w:t>201</w:t>
      </w:r>
      <w:r w:rsidR="00C64DB8">
        <w:rPr>
          <w:rFonts w:cstheme="minorHAnsi"/>
          <w:sz w:val="20"/>
          <w:szCs w:val="20"/>
        </w:rPr>
        <w:t>5</w:t>
      </w:r>
    </w:p>
    <w:sectPr w:rsidR="00956DE1" w:rsidRPr="00C00F70" w:rsidSect="00764B2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F8" w:rsidRDefault="00DB53F8" w:rsidP="00C00F70">
      <w:pPr>
        <w:spacing w:after="0" w:line="240" w:lineRule="auto"/>
      </w:pPr>
      <w:r>
        <w:separator/>
      </w:r>
    </w:p>
  </w:endnote>
  <w:endnote w:type="continuationSeparator" w:id="0">
    <w:p w:rsidR="00DB53F8" w:rsidRDefault="00DB53F8" w:rsidP="00C0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22949545"/>
      <w:docPartObj>
        <w:docPartGallery w:val="Page Numbers (Bottom of Page)"/>
        <w:docPartUnique/>
      </w:docPartObj>
    </w:sdtPr>
    <w:sdtEndPr/>
    <w:sdtContent>
      <w:p w:rsidR="00C00F70" w:rsidRPr="00C00F70" w:rsidRDefault="00C00F70">
        <w:pPr>
          <w:pStyle w:val="Footer"/>
          <w:jc w:val="right"/>
          <w:rPr>
            <w:sz w:val="18"/>
            <w:szCs w:val="18"/>
          </w:rPr>
        </w:pPr>
        <w:r w:rsidRPr="00C00F70">
          <w:rPr>
            <w:sz w:val="18"/>
            <w:szCs w:val="18"/>
          </w:rPr>
          <w:t xml:space="preserve">Page | </w:t>
        </w:r>
        <w:r w:rsidR="00DB6A76" w:rsidRPr="00C00F70">
          <w:rPr>
            <w:sz w:val="18"/>
            <w:szCs w:val="18"/>
          </w:rPr>
          <w:fldChar w:fldCharType="begin"/>
        </w:r>
        <w:r w:rsidRPr="00C00F70">
          <w:rPr>
            <w:sz w:val="18"/>
            <w:szCs w:val="18"/>
          </w:rPr>
          <w:instrText xml:space="preserve"> PAGE   \* MERGEFORMAT </w:instrText>
        </w:r>
        <w:r w:rsidR="00DB6A76" w:rsidRPr="00C00F70">
          <w:rPr>
            <w:sz w:val="18"/>
            <w:szCs w:val="18"/>
          </w:rPr>
          <w:fldChar w:fldCharType="separate"/>
        </w:r>
        <w:r w:rsidR="00557362">
          <w:rPr>
            <w:noProof/>
            <w:sz w:val="18"/>
            <w:szCs w:val="18"/>
          </w:rPr>
          <w:t>4</w:t>
        </w:r>
        <w:r w:rsidR="00DB6A76" w:rsidRPr="00C00F70">
          <w:rPr>
            <w:sz w:val="18"/>
            <w:szCs w:val="18"/>
          </w:rPr>
          <w:fldChar w:fldCharType="end"/>
        </w:r>
        <w:r w:rsidRPr="00C00F70">
          <w:rPr>
            <w:sz w:val="18"/>
            <w:szCs w:val="18"/>
          </w:rPr>
          <w:t xml:space="preserve"> </w:t>
        </w:r>
      </w:p>
    </w:sdtContent>
  </w:sdt>
  <w:p w:rsidR="00C00F70" w:rsidRDefault="00C00F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F8" w:rsidRDefault="00DB53F8" w:rsidP="00C00F70">
      <w:pPr>
        <w:spacing w:after="0" w:line="240" w:lineRule="auto"/>
      </w:pPr>
      <w:r>
        <w:separator/>
      </w:r>
    </w:p>
  </w:footnote>
  <w:footnote w:type="continuationSeparator" w:id="0">
    <w:p w:rsidR="00DB53F8" w:rsidRDefault="00DB53F8" w:rsidP="00C00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07A4"/>
    <w:multiLevelType w:val="hybridMultilevel"/>
    <w:tmpl w:val="F7840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EB40BE"/>
    <w:multiLevelType w:val="hybridMultilevel"/>
    <w:tmpl w:val="146AA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34503"/>
    <w:multiLevelType w:val="hybridMultilevel"/>
    <w:tmpl w:val="B05A18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BA"/>
    <w:rsid w:val="00023510"/>
    <w:rsid w:val="000262DD"/>
    <w:rsid w:val="000B69F8"/>
    <w:rsid w:val="000C1A48"/>
    <w:rsid w:val="000D0068"/>
    <w:rsid w:val="000F37CB"/>
    <w:rsid w:val="000F44FD"/>
    <w:rsid w:val="00254768"/>
    <w:rsid w:val="002B7639"/>
    <w:rsid w:val="0034730E"/>
    <w:rsid w:val="003960DA"/>
    <w:rsid w:val="003A1BFD"/>
    <w:rsid w:val="003E2973"/>
    <w:rsid w:val="00425372"/>
    <w:rsid w:val="0043675E"/>
    <w:rsid w:val="005055B4"/>
    <w:rsid w:val="00510288"/>
    <w:rsid w:val="00516856"/>
    <w:rsid w:val="00521F5F"/>
    <w:rsid w:val="005371C7"/>
    <w:rsid w:val="00557362"/>
    <w:rsid w:val="005B2819"/>
    <w:rsid w:val="005B5E52"/>
    <w:rsid w:val="005C0028"/>
    <w:rsid w:val="00605A5D"/>
    <w:rsid w:val="0061033A"/>
    <w:rsid w:val="006163F5"/>
    <w:rsid w:val="00620F61"/>
    <w:rsid w:val="006A5BEA"/>
    <w:rsid w:val="006C3CB5"/>
    <w:rsid w:val="007323A5"/>
    <w:rsid w:val="00732AAD"/>
    <w:rsid w:val="00764B21"/>
    <w:rsid w:val="00767AAD"/>
    <w:rsid w:val="007F5B8B"/>
    <w:rsid w:val="008E4685"/>
    <w:rsid w:val="008F49A0"/>
    <w:rsid w:val="00907A50"/>
    <w:rsid w:val="00940824"/>
    <w:rsid w:val="00956DE1"/>
    <w:rsid w:val="0095786F"/>
    <w:rsid w:val="00992FE8"/>
    <w:rsid w:val="009A5C0C"/>
    <w:rsid w:val="00AA4503"/>
    <w:rsid w:val="00AB3E64"/>
    <w:rsid w:val="00AD7F3F"/>
    <w:rsid w:val="00B12673"/>
    <w:rsid w:val="00B710E9"/>
    <w:rsid w:val="00BC63C9"/>
    <w:rsid w:val="00BE03D2"/>
    <w:rsid w:val="00BF2DBC"/>
    <w:rsid w:val="00C00F70"/>
    <w:rsid w:val="00C64DB8"/>
    <w:rsid w:val="00C733FB"/>
    <w:rsid w:val="00C737CC"/>
    <w:rsid w:val="00C92A6B"/>
    <w:rsid w:val="00C96861"/>
    <w:rsid w:val="00CD218A"/>
    <w:rsid w:val="00D55E33"/>
    <w:rsid w:val="00D80803"/>
    <w:rsid w:val="00DB4948"/>
    <w:rsid w:val="00DB53F8"/>
    <w:rsid w:val="00DB6A76"/>
    <w:rsid w:val="00DF02BA"/>
    <w:rsid w:val="00DF1F9F"/>
    <w:rsid w:val="00E05C53"/>
    <w:rsid w:val="00E27220"/>
    <w:rsid w:val="00E44D85"/>
    <w:rsid w:val="00E54F8A"/>
    <w:rsid w:val="00E6187F"/>
    <w:rsid w:val="00E807A5"/>
    <w:rsid w:val="00F2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xbackground1">
    <w:name w:val="box_background1"/>
    <w:basedOn w:val="DefaultParagraphFont"/>
    <w:rsid w:val="00DF02BA"/>
    <w:rPr>
      <w:rFonts w:ascii="Arial" w:hAnsi="Arial" w:hint="default"/>
      <w:strike w:val="0"/>
      <w:dstrike w:val="0"/>
      <w:color w:val="006699"/>
      <w:sz w:val="16"/>
      <w:szCs w:val="1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E3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55E33"/>
    <w:pPr>
      <w:spacing w:after="240" w:line="240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D55E33"/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DB494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0F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0F70"/>
  </w:style>
  <w:style w:type="character" w:styleId="Hyperlink">
    <w:name w:val="Hyperlink"/>
    <w:basedOn w:val="DefaultParagraphFont"/>
    <w:rsid w:val="00C00F7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00F70"/>
  </w:style>
  <w:style w:type="paragraph" w:styleId="Header">
    <w:name w:val="header"/>
    <w:basedOn w:val="Normal"/>
    <w:link w:val="HeaderChar"/>
    <w:uiPriority w:val="99"/>
    <w:semiHidden/>
    <w:unhideWhenUsed/>
    <w:rsid w:val="00C0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0F70"/>
  </w:style>
  <w:style w:type="paragraph" w:styleId="Footer">
    <w:name w:val="footer"/>
    <w:basedOn w:val="Normal"/>
    <w:link w:val="FooterChar"/>
    <w:uiPriority w:val="99"/>
    <w:unhideWhenUsed/>
    <w:rsid w:val="00C0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F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xbackground1">
    <w:name w:val="box_background1"/>
    <w:basedOn w:val="DefaultParagraphFont"/>
    <w:rsid w:val="00DF02BA"/>
    <w:rPr>
      <w:rFonts w:ascii="Arial" w:hAnsi="Arial" w:hint="default"/>
      <w:strike w:val="0"/>
      <w:dstrike w:val="0"/>
      <w:color w:val="006699"/>
      <w:sz w:val="16"/>
      <w:szCs w:val="1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E3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55E33"/>
    <w:pPr>
      <w:spacing w:after="240" w:line="240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D55E33"/>
    <w:rPr>
      <w:rFonts w:ascii="Arial" w:eastAsia="Times New Roman" w:hAnsi="Arial" w:cs="Times New Roman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DB4948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00F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00F70"/>
  </w:style>
  <w:style w:type="character" w:styleId="Hyperlink">
    <w:name w:val="Hyperlink"/>
    <w:basedOn w:val="DefaultParagraphFont"/>
    <w:rsid w:val="00C00F7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C00F70"/>
  </w:style>
  <w:style w:type="paragraph" w:styleId="Header">
    <w:name w:val="header"/>
    <w:basedOn w:val="Normal"/>
    <w:link w:val="HeaderChar"/>
    <w:uiPriority w:val="99"/>
    <w:semiHidden/>
    <w:unhideWhenUsed/>
    <w:rsid w:val="00C0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00F70"/>
  </w:style>
  <w:style w:type="paragraph" w:styleId="Footer">
    <w:name w:val="footer"/>
    <w:basedOn w:val="Normal"/>
    <w:link w:val="FooterChar"/>
    <w:uiPriority w:val="99"/>
    <w:unhideWhenUsed/>
    <w:rsid w:val="00C0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0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hyperlink" Target="mailto:info@SolidWork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solidworks.com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Solidworks</Company>
  <LinksUpToDate>false</LinksUpToDate>
  <CharactersWithSpaces>5817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bspitz</dc:creator>
  <cp:lastModifiedBy>Becky Spitz</cp:lastModifiedBy>
  <cp:revision>5</cp:revision>
  <cp:lastPrinted>2013-03-04T22:38:00Z</cp:lastPrinted>
  <dcterms:created xsi:type="dcterms:W3CDTF">2015-09-30T17:03:00Z</dcterms:created>
  <dcterms:modified xsi:type="dcterms:W3CDTF">2015-10-07T15:29:00Z</dcterms:modified>
</cp:coreProperties>
</file>